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A220C03"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786192">
        <w:rPr>
          <w:b/>
          <w:sz w:val="24"/>
          <w:szCs w:val="24"/>
        </w:rPr>
        <w:t>b</w:t>
      </w:r>
      <w:r w:rsidR="004719C3">
        <w:rPr>
          <w:b/>
          <w:sz w:val="24"/>
          <w:szCs w:val="24"/>
        </w:rPr>
        <w:t>-e</w:t>
      </w:r>
      <w:r w:rsidR="00A941DF" w:rsidRPr="00121C7F">
        <w:rPr>
          <w:rFonts w:hint="eastAsia"/>
          <w:b/>
          <w:sz w:val="24"/>
          <w:szCs w:val="24"/>
          <w:lang w:eastAsia="ko-KR"/>
        </w:rPr>
        <w:tab/>
      </w:r>
      <w:r w:rsidRPr="004F2AE3">
        <w:rPr>
          <w:b/>
          <w:sz w:val="24"/>
          <w:szCs w:val="24"/>
          <w:lang w:eastAsia="ko-KR"/>
        </w:rPr>
        <w:t>R1-21</w:t>
      </w:r>
      <w:r w:rsidR="00786192" w:rsidRPr="004F2AE3">
        <w:rPr>
          <w:b/>
          <w:sz w:val="24"/>
          <w:szCs w:val="24"/>
          <w:lang w:eastAsia="ko-KR"/>
        </w:rPr>
        <w:t>0</w:t>
      </w:r>
      <w:r w:rsidR="004F2AE3" w:rsidRPr="004F2AE3">
        <w:rPr>
          <w:b/>
          <w:sz w:val="24"/>
          <w:szCs w:val="24"/>
          <w:lang w:eastAsia="ko-KR"/>
        </w:rPr>
        <w:t>3234</w:t>
      </w:r>
    </w:p>
    <w:bookmarkEnd w:id="0"/>
    <w:bookmarkEnd w:id="1"/>
    <w:p w14:paraId="38D4F591" w14:textId="6921285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786192">
        <w:rPr>
          <w:rFonts w:ascii="Arial" w:hAnsi="Arial"/>
          <w:b/>
          <w:bCs/>
          <w:noProof/>
          <w:sz w:val="24"/>
          <w:szCs w:val="24"/>
        </w:rPr>
        <w:t>April 12th – 20th</w:t>
      </w:r>
      <w:r w:rsidR="006722AB">
        <w:rPr>
          <w:rFonts w:ascii="Arial" w:hAnsi="Arial"/>
          <w:b/>
          <w:bCs/>
          <w:noProof/>
          <w:sz w:val="24"/>
          <w:szCs w:val="24"/>
        </w:rPr>
        <w:t>, 2021</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76D3D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05D5">
        <w:rPr>
          <w:rFonts w:ascii="Arial" w:hAnsi="Arial"/>
          <w:sz w:val="24"/>
        </w:rPr>
        <w:t xml:space="preserve">Channel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784F3F8" w14:textId="7498B455" w:rsidR="00DD05D5" w:rsidRDefault="00786192" w:rsidP="007851E0">
      <w:pPr>
        <w:jc w:val="both"/>
        <w:rPr>
          <w:lang w:val="en-US"/>
        </w:rPr>
      </w:pPr>
      <w:r w:rsidRPr="00786192">
        <w:rPr>
          <w:lang w:val="en-US"/>
        </w:rPr>
        <w:t xml:space="preserve">In RAN1#104-e, the following agreements have been made regarding the </w:t>
      </w:r>
      <w:r>
        <w:rPr>
          <w:lang w:val="en-US"/>
        </w:rPr>
        <w:t>channel</w:t>
      </w:r>
      <w:r w:rsidRPr="00786192">
        <w:rPr>
          <w:lang w:val="en-US"/>
        </w:rPr>
        <w:t xml:space="preserve"> access </w:t>
      </w:r>
      <w:r>
        <w:rPr>
          <w:lang w:val="en-US"/>
        </w:rPr>
        <w:t>mechanism</w:t>
      </w:r>
      <w:r w:rsidRPr="00786192">
        <w:rPr>
          <w:lang w:val="en-US"/>
        </w:rPr>
        <w:t xml:space="preserve"> for 52.6 to 71 GHz [1]: </w:t>
      </w:r>
    </w:p>
    <w:p w14:paraId="6BE815D8" w14:textId="77777777" w:rsidR="007851E0" w:rsidRDefault="007851E0" w:rsidP="007851E0">
      <w:pPr>
        <w:spacing w:after="0"/>
        <w:rPr>
          <w:lang w:eastAsia="x-none"/>
        </w:rPr>
      </w:pPr>
      <w:r w:rsidRPr="00EA178F">
        <w:rPr>
          <w:highlight w:val="green"/>
          <w:lang w:eastAsia="x-none"/>
        </w:rPr>
        <w:t>Agreement:</w:t>
      </w:r>
    </w:p>
    <w:p w14:paraId="419AFA20" w14:textId="77777777" w:rsidR="007851E0" w:rsidRPr="009814EC" w:rsidRDefault="007851E0" w:rsidP="007851E0">
      <w:pPr>
        <w:spacing w:after="0"/>
        <w:rPr>
          <w:lang w:eastAsia="x-none"/>
        </w:rPr>
      </w:pPr>
      <w:r w:rsidRPr="009814EC">
        <w:rPr>
          <w:lang w:eastAsia="x-none"/>
        </w:rPr>
        <w:t>The baseline ED threshold can be computed as</w:t>
      </w:r>
    </w:p>
    <w:p w14:paraId="717A84CC" w14:textId="7DAB2245" w:rsidR="007851E0" w:rsidRPr="007851E0" w:rsidRDefault="007851E0" w:rsidP="007851E0">
      <w:pPr>
        <w:spacing w:after="0"/>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04458AE3" w14:textId="77777777" w:rsidR="007851E0" w:rsidRPr="009814EC" w:rsidRDefault="007851E0" w:rsidP="007851E0">
      <w:pPr>
        <w:spacing w:after="0"/>
        <w:rPr>
          <w:lang w:eastAsia="x-none"/>
        </w:rPr>
      </w:pPr>
      <w:r w:rsidRPr="009814EC">
        <w:rPr>
          <w:lang w:eastAsia="x-none"/>
        </w:rPr>
        <w:t xml:space="preserve"> Where Pout is RF output power (EIRP) and Pmax is the RF output power limit, Pout≤Pmax.</w:t>
      </w:r>
    </w:p>
    <w:p w14:paraId="7AEDD4D8" w14:textId="77777777" w:rsidR="007851E0" w:rsidRDefault="007851E0" w:rsidP="007851E0">
      <w:pPr>
        <w:numPr>
          <w:ilvl w:val="0"/>
          <w:numId w:val="53"/>
        </w:numPr>
        <w:spacing w:after="0"/>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10B4D05" w14:textId="77777777" w:rsidR="007851E0" w:rsidRPr="009814EC" w:rsidRDefault="007851E0" w:rsidP="007851E0">
      <w:pPr>
        <w:numPr>
          <w:ilvl w:val="0"/>
          <w:numId w:val="53"/>
        </w:numPr>
        <w:spacing w:after="0"/>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799677AE" w14:textId="77777777" w:rsidR="007851E0" w:rsidRPr="009814EC" w:rsidRDefault="007851E0" w:rsidP="007851E0">
      <w:pPr>
        <w:numPr>
          <w:ilvl w:val="0"/>
          <w:numId w:val="53"/>
        </w:numPr>
        <w:spacing w:after="0"/>
        <w:rPr>
          <w:lang w:eastAsia="x-none"/>
        </w:rPr>
      </w:pPr>
      <w:r w:rsidRPr="009814EC">
        <w:rPr>
          <w:lang w:eastAsia="x-none"/>
        </w:rPr>
        <w:t>FFS definition of Operating Channel BW</w:t>
      </w:r>
    </w:p>
    <w:p w14:paraId="1C7A3743" w14:textId="77777777" w:rsidR="007851E0" w:rsidRPr="009814EC" w:rsidRDefault="007851E0" w:rsidP="007851E0">
      <w:pPr>
        <w:numPr>
          <w:ilvl w:val="0"/>
          <w:numId w:val="53"/>
        </w:numPr>
        <w:spacing w:after="0"/>
        <w:rPr>
          <w:lang w:eastAsia="x-none"/>
        </w:rPr>
      </w:pPr>
      <w:r w:rsidRPr="009814EC">
        <w:rPr>
          <w:lang w:eastAsia="x-none"/>
        </w:rPr>
        <w:t>FFS</w:t>
      </w:r>
      <w:r>
        <w:rPr>
          <w:lang w:eastAsia="x-none"/>
        </w:rPr>
        <w:t>:</w:t>
      </w:r>
      <w:r w:rsidRPr="009814EC">
        <w:rPr>
          <w:lang w:eastAsia="x-none"/>
        </w:rPr>
        <w:t xml:space="preserve"> </w:t>
      </w:r>
      <w:r>
        <w:rPr>
          <w:lang w:val="en-US" w:eastAsia="x-none"/>
        </w:rPr>
        <w:t>W</w:t>
      </w:r>
      <w:r w:rsidRPr="009814EC">
        <w:rPr>
          <w:rFonts w:hint="eastAsia"/>
          <w:lang w:val="en-US" w:eastAsia="x-none"/>
        </w:rPr>
        <w:t xml:space="preserve">hether ED threshold for </w:t>
      </w:r>
      <w:r w:rsidRPr="009814EC">
        <w:rPr>
          <w:rFonts w:hint="eastAsia"/>
          <w:iCs/>
          <w:lang w:val="en-US" w:eastAsia="x-none"/>
        </w:rPr>
        <w:t xml:space="preserve">NR-U and NR-U coexistence scenarios </w:t>
      </w:r>
      <w:r w:rsidRPr="009814EC">
        <w:rPr>
          <w:iCs/>
          <w:lang w:val="en-US" w:eastAsia="x-none"/>
        </w:rPr>
        <w:t xml:space="preserve">(eg, at regulation level) </w:t>
      </w:r>
      <w:r w:rsidRPr="009814EC">
        <w:rPr>
          <w:rFonts w:hint="eastAsia"/>
          <w:iCs/>
          <w:lang w:val="en-US" w:eastAsia="x-none"/>
        </w:rPr>
        <w:t>can be appropriately relaxed compared with the threshold of coexistence between NR-U and Wi-Fi.</w:t>
      </w:r>
    </w:p>
    <w:p w14:paraId="17A6D24B" w14:textId="77777777" w:rsidR="007851E0" w:rsidRPr="009814EC" w:rsidRDefault="007851E0" w:rsidP="007851E0">
      <w:pPr>
        <w:numPr>
          <w:ilvl w:val="0"/>
          <w:numId w:val="53"/>
        </w:numPr>
        <w:spacing w:after="0"/>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75DE4FA0" w14:textId="77777777" w:rsidR="007851E0" w:rsidRDefault="007851E0" w:rsidP="007851E0">
      <w:pPr>
        <w:spacing w:after="0"/>
        <w:rPr>
          <w:lang w:eastAsia="x-none"/>
        </w:rPr>
      </w:pPr>
    </w:p>
    <w:p w14:paraId="6CA198CB" w14:textId="77777777" w:rsidR="007851E0" w:rsidRPr="003161F7" w:rsidRDefault="007851E0" w:rsidP="007851E0">
      <w:pPr>
        <w:pStyle w:val="discussionpoint"/>
        <w:spacing w:after="0"/>
        <w:jc w:val="left"/>
        <w:rPr>
          <w:rFonts w:ascii="Times" w:hAnsi="Times" w:cs="Times"/>
          <w:highlight w:val="green"/>
        </w:rPr>
      </w:pPr>
      <w:r w:rsidRPr="003161F7">
        <w:rPr>
          <w:rFonts w:ascii="Times" w:hAnsi="Times" w:cs="Times"/>
          <w:highlight w:val="green"/>
        </w:rPr>
        <w:t>Agreement:</w:t>
      </w:r>
    </w:p>
    <w:p w14:paraId="0E6FA4B3" w14:textId="77777777" w:rsidR="007851E0" w:rsidRPr="003161F7" w:rsidRDefault="007851E0" w:rsidP="007851E0">
      <w:pPr>
        <w:spacing w:after="0"/>
        <w:rPr>
          <w:rFonts w:cs="Times"/>
        </w:rPr>
      </w:pPr>
      <w:r w:rsidRPr="003161F7">
        <w:rPr>
          <w:rFonts w:cs="Times"/>
        </w:rPr>
        <w:t>For LBT for single carrier transmission, consider the following alternatives</w:t>
      </w:r>
    </w:p>
    <w:p w14:paraId="6C0E31BA" w14:textId="77777777" w:rsidR="007851E0" w:rsidRPr="003161F7" w:rsidRDefault="007851E0" w:rsidP="007851E0">
      <w:pPr>
        <w:pStyle w:val="ListParagraph"/>
        <w:numPr>
          <w:ilvl w:val="0"/>
          <w:numId w:val="54"/>
        </w:numPr>
        <w:overflowPunct w:val="0"/>
        <w:snapToGrid w:val="0"/>
        <w:spacing w:after="0" w:line="252" w:lineRule="auto"/>
        <w:ind w:leftChars="0"/>
        <w:rPr>
          <w:rFonts w:cs="Times"/>
        </w:rPr>
      </w:pPr>
      <w:r w:rsidRPr="003161F7">
        <w:rPr>
          <w:rFonts w:cs="Times"/>
        </w:rPr>
        <w:t>Alt SC.1. gNB/UE performs LBT over the channel bandwidth (or BWP bandwidth)</w:t>
      </w:r>
    </w:p>
    <w:p w14:paraId="7796B071" w14:textId="77777777" w:rsidR="007851E0" w:rsidRPr="003161F7" w:rsidRDefault="007851E0" w:rsidP="007851E0">
      <w:pPr>
        <w:pStyle w:val="ListParagraph"/>
        <w:numPr>
          <w:ilvl w:val="0"/>
          <w:numId w:val="54"/>
        </w:numPr>
        <w:overflowPunct w:val="0"/>
        <w:snapToGrid w:val="0"/>
        <w:spacing w:after="0" w:line="252" w:lineRule="auto"/>
        <w:ind w:leftChars="0"/>
        <w:rPr>
          <w:rFonts w:cs="Times"/>
        </w:rPr>
      </w:pPr>
      <w:r w:rsidRPr="003161F7">
        <w:rPr>
          <w:rFonts w:cs="Times"/>
        </w:rPr>
        <w:t>Alt SC.2. gNB/UE performs LBT over the transmission bandwidth (from the lowest RB to the highest RB used for the transmission)</w:t>
      </w:r>
    </w:p>
    <w:p w14:paraId="6AFBD343" w14:textId="77777777" w:rsidR="007851E0" w:rsidRPr="003161F7" w:rsidRDefault="007851E0" w:rsidP="007851E0">
      <w:pPr>
        <w:pStyle w:val="ListParagraph"/>
        <w:numPr>
          <w:ilvl w:val="0"/>
          <w:numId w:val="54"/>
        </w:numPr>
        <w:overflowPunct w:val="0"/>
        <w:snapToGrid w:val="0"/>
        <w:spacing w:after="0" w:line="252" w:lineRule="auto"/>
        <w:ind w:leftChars="0"/>
        <w:rPr>
          <w:rFonts w:cs="Times"/>
        </w:rPr>
      </w:pPr>
      <w:r w:rsidRPr="003161F7">
        <w:rPr>
          <w:rFonts w:cs="Times"/>
        </w:rPr>
        <w:t>Alt SC.3. Define a unit of LBT bandwidth and gNB/UE performs LBT in all the LBT units (to be transmitted in) in the channel bandwidth</w:t>
      </w:r>
    </w:p>
    <w:p w14:paraId="59E4A70D" w14:textId="77777777" w:rsidR="007851E0" w:rsidRPr="003161F7" w:rsidRDefault="007851E0" w:rsidP="007851E0">
      <w:pPr>
        <w:spacing w:after="0"/>
        <w:rPr>
          <w:rFonts w:cs="Times"/>
        </w:rPr>
      </w:pPr>
      <w:r w:rsidRPr="003161F7">
        <w:rPr>
          <w:rFonts w:cs="Times"/>
        </w:rPr>
        <w:t>For LBT for multi-carrier transmission in intra-band CA, consider the following alternatives</w:t>
      </w:r>
    </w:p>
    <w:p w14:paraId="33E98559"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CA.1. gNB/UE performs multiple LBT, one for each channel bandwidth separately</w:t>
      </w:r>
    </w:p>
    <w:p w14:paraId="20AD8931"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CA.2. gNB/UE performs single LBT over all CCs</w:t>
      </w:r>
    </w:p>
    <w:p w14:paraId="3C74D8D2"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CA.3. gNB/UE performs multiple LBT, one for each CC over the transmission bandwidth (from the lowest RB in to the highest RB used for the transmission in the CC)</w:t>
      </w:r>
    </w:p>
    <w:p w14:paraId="69AEB6B8"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CA.4. gNB/UE performs LBT over the transmission bandwidth over all CCs (from the lowest RB in the lowest CC to the highest RB in the highest CC used for the transmission)</w:t>
      </w:r>
    </w:p>
    <w:p w14:paraId="6EA4A727"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CA.5. Define a unit of LBT bandwidth and gNB/UE performs LBT in all the LBT units (to be transmitted in) in the channel bandwidth in each CC</w:t>
      </w:r>
    </w:p>
    <w:p w14:paraId="3DAD7C1A" w14:textId="77777777" w:rsidR="007851E0" w:rsidRPr="003161F7" w:rsidRDefault="007851E0" w:rsidP="007851E0">
      <w:pPr>
        <w:spacing w:after="0"/>
        <w:rPr>
          <w:rFonts w:cs="Times"/>
          <w:color w:val="000000"/>
        </w:rPr>
      </w:pPr>
      <w:r w:rsidRPr="003161F7">
        <w:rPr>
          <w:rFonts w:cs="Times"/>
          <w:color w:val="000000"/>
        </w:rPr>
        <w:t>Note: supporting more than one alternative for at least multi-carrier transmission in intra-band CA is not precluded.</w:t>
      </w:r>
    </w:p>
    <w:p w14:paraId="437ED1E1" w14:textId="77777777" w:rsidR="007851E0" w:rsidRPr="003161F7" w:rsidRDefault="007851E0" w:rsidP="007851E0">
      <w:pPr>
        <w:spacing w:after="0"/>
        <w:rPr>
          <w:rFonts w:cs="Times"/>
        </w:rPr>
      </w:pPr>
    </w:p>
    <w:p w14:paraId="734675CF"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71227491" w14:textId="77777777" w:rsidR="007851E0" w:rsidRPr="003161F7" w:rsidRDefault="007851E0" w:rsidP="007851E0">
      <w:pPr>
        <w:spacing w:after="0"/>
        <w:rPr>
          <w:rFonts w:cs="Times"/>
        </w:rPr>
      </w:pPr>
      <w:r w:rsidRPr="003161F7">
        <w:rPr>
          <w:rFonts w:cs="Times"/>
        </w:rPr>
        <w:t>For energy measurement in 8us deferral period, down-select from the following:</w:t>
      </w:r>
    </w:p>
    <w:p w14:paraId="51DECDF2"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1. Two energy measurements are required</w:t>
      </w:r>
    </w:p>
    <w:p w14:paraId="6B8F8CB6"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2. One measurement is required</w:t>
      </w:r>
    </w:p>
    <w:p w14:paraId="7D160D1D"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Alt 3. Extend the 8us to 10us and perform two measurements, one in each 5us segment</w:t>
      </w:r>
    </w:p>
    <w:p w14:paraId="5201FA0F" w14:textId="77777777" w:rsidR="007851E0" w:rsidRPr="003161F7" w:rsidRDefault="007851E0" w:rsidP="007851E0">
      <w:pPr>
        <w:spacing w:after="0"/>
        <w:rPr>
          <w:rFonts w:cs="Times"/>
        </w:rPr>
      </w:pPr>
      <w:r w:rsidRPr="003161F7">
        <w:rPr>
          <w:rFonts w:cs="Times"/>
        </w:rPr>
        <w:t>For energy measurement in 5us observation slot, perform single measurement</w:t>
      </w:r>
    </w:p>
    <w:p w14:paraId="30E2FA46"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FFS minimum duration of the measurement</w:t>
      </w:r>
    </w:p>
    <w:p w14:paraId="0EA82DB1" w14:textId="77777777" w:rsidR="007851E0" w:rsidRPr="003161F7" w:rsidRDefault="007851E0" w:rsidP="007851E0">
      <w:pPr>
        <w:pStyle w:val="ListParagraph"/>
        <w:numPr>
          <w:ilvl w:val="0"/>
          <w:numId w:val="55"/>
        </w:numPr>
        <w:overflowPunct w:val="0"/>
        <w:snapToGrid w:val="0"/>
        <w:spacing w:after="0" w:line="252" w:lineRule="auto"/>
        <w:ind w:leftChars="0"/>
        <w:rPr>
          <w:rFonts w:cs="Times"/>
        </w:rPr>
      </w:pPr>
      <w:r w:rsidRPr="003161F7">
        <w:rPr>
          <w:rFonts w:cs="Times"/>
        </w:rPr>
        <w:t>FFS location of the measurement</w:t>
      </w:r>
    </w:p>
    <w:p w14:paraId="64EDA61B" w14:textId="77777777" w:rsidR="007851E0" w:rsidRPr="003161F7" w:rsidRDefault="007851E0" w:rsidP="007851E0">
      <w:pPr>
        <w:overflowPunct w:val="0"/>
        <w:snapToGrid w:val="0"/>
        <w:spacing w:after="0" w:line="252" w:lineRule="auto"/>
        <w:rPr>
          <w:rFonts w:cs="Times"/>
        </w:rPr>
      </w:pPr>
    </w:p>
    <w:p w14:paraId="0C0A4C9A"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02296DEA" w14:textId="77777777" w:rsidR="007851E0" w:rsidRPr="003161F7" w:rsidRDefault="007851E0" w:rsidP="007851E0">
      <w:pPr>
        <w:spacing w:after="0"/>
        <w:rPr>
          <w:rFonts w:cs="Times"/>
        </w:rPr>
      </w:pPr>
      <w:r w:rsidRPr="003161F7">
        <w:rPr>
          <w:rFonts w:cs="Times"/>
        </w:rPr>
        <w:t>On maximum gap within a COT to allow COT sharing without LBT, down-select from</w:t>
      </w:r>
    </w:p>
    <w:p w14:paraId="0A6A65CE" w14:textId="77777777" w:rsidR="007851E0" w:rsidRPr="003161F7" w:rsidRDefault="007851E0" w:rsidP="007851E0">
      <w:pPr>
        <w:pStyle w:val="ListParagraph"/>
        <w:numPr>
          <w:ilvl w:val="0"/>
          <w:numId w:val="56"/>
        </w:numPr>
        <w:overflowPunct w:val="0"/>
        <w:snapToGrid w:val="0"/>
        <w:spacing w:after="0" w:line="252" w:lineRule="auto"/>
        <w:ind w:leftChars="0" w:left="391" w:hanging="391"/>
        <w:rPr>
          <w:rFonts w:cs="Times"/>
        </w:rPr>
      </w:pPr>
      <w:r w:rsidRPr="003161F7">
        <w:rPr>
          <w:rFonts w:cs="Times"/>
        </w:rPr>
        <w:lastRenderedPageBreak/>
        <w:t>Alt 1. No maximum gap defined. A later transmission can share the COT without LBT with any gap within the maximum COT duration</w:t>
      </w:r>
    </w:p>
    <w:p w14:paraId="2ED0415E" w14:textId="77777777" w:rsidR="007851E0" w:rsidRPr="003161F7" w:rsidRDefault="007851E0" w:rsidP="007851E0">
      <w:pPr>
        <w:pStyle w:val="ListParagraph"/>
        <w:numPr>
          <w:ilvl w:val="0"/>
          <w:numId w:val="56"/>
        </w:numPr>
        <w:overflowPunct w:val="0"/>
        <w:snapToGrid w:val="0"/>
        <w:spacing w:after="0" w:line="252" w:lineRule="auto"/>
        <w:ind w:leftChars="0" w:left="391" w:hanging="391"/>
        <w:rPr>
          <w:rFonts w:cs="Times"/>
        </w:rPr>
      </w:pPr>
      <w:r w:rsidRPr="003161F7">
        <w:rPr>
          <w:rFonts w:cs="Times"/>
        </w:rPr>
        <w:t>Alt 2. Define a maximum gap X, such that a later transmission can share the COT without LBT only if the later transmission starts within X from the end of the earlier transmission</w:t>
      </w:r>
    </w:p>
    <w:p w14:paraId="06688018" w14:textId="77777777" w:rsidR="007851E0" w:rsidRPr="003161F7" w:rsidRDefault="007851E0" w:rsidP="007851E0">
      <w:pPr>
        <w:pStyle w:val="ListParagraph"/>
        <w:numPr>
          <w:ilvl w:val="1"/>
          <w:numId w:val="56"/>
        </w:numPr>
        <w:overflowPunct w:val="0"/>
        <w:snapToGrid w:val="0"/>
        <w:spacing w:after="0" w:line="252" w:lineRule="auto"/>
        <w:ind w:leftChars="0"/>
        <w:rPr>
          <w:rFonts w:cs="Times"/>
        </w:rPr>
      </w:pPr>
      <w:r w:rsidRPr="003161F7">
        <w:rPr>
          <w:rFonts w:cs="Times"/>
        </w:rPr>
        <w:t>FFS: Value for X</w:t>
      </w:r>
    </w:p>
    <w:p w14:paraId="7206D1D9" w14:textId="77777777" w:rsidR="007851E0" w:rsidRPr="003161F7" w:rsidRDefault="007851E0" w:rsidP="007851E0">
      <w:pPr>
        <w:pStyle w:val="ListParagraph"/>
        <w:numPr>
          <w:ilvl w:val="0"/>
          <w:numId w:val="56"/>
        </w:numPr>
        <w:overflowPunct w:val="0"/>
        <w:snapToGrid w:val="0"/>
        <w:spacing w:after="0" w:line="252" w:lineRule="auto"/>
        <w:ind w:leftChars="0" w:left="391" w:hanging="391"/>
        <w:rPr>
          <w:rFonts w:eastAsia="Calibri" w:cs="Times"/>
        </w:rPr>
      </w:pPr>
      <w:r w:rsidRPr="003161F7">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AAD7213" w14:textId="77777777" w:rsidR="007851E0" w:rsidRPr="003161F7" w:rsidRDefault="007851E0" w:rsidP="007851E0">
      <w:pPr>
        <w:pStyle w:val="ListParagraph"/>
        <w:numPr>
          <w:ilvl w:val="1"/>
          <w:numId w:val="56"/>
        </w:numPr>
        <w:overflowPunct w:val="0"/>
        <w:snapToGrid w:val="0"/>
        <w:spacing w:after="0" w:line="252" w:lineRule="auto"/>
        <w:ind w:leftChars="0"/>
        <w:rPr>
          <w:rFonts w:eastAsia="Times New Roman" w:cs="Times"/>
        </w:rPr>
      </w:pPr>
      <w:r w:rsidRPr="003161F7">
        <w:rPr>
          <w:rFonts w:cs="Times"/>
        </w:rPr>
        <w:t>FFS: Value for Y</w:t>
      </w:r>
    </w:p>
    <w:p w14:paraId="3AFE04EA" w14:textId="77777777" w:rsidR="007851E0" w:rsidRPr="003161F7" w:rsidRDefault="007851E0" w:rsidP="007851E0">
      <w:pPr>
        <w:pStyle w:val="ListParagraph"/>
        <w:numPr>
          <w:ilvl w:val="1"/>
          <w:numId w:val="56"/>
        </w:numPr>
        <w:overflowPunct w:val="0"/>
        <w:snapToGrid w:val="0"/>
        <w:spacing w:after="0" w:line="252" w:lineRule="auto"/>
        <w:ind w:leftChars="0"/>
        <w:rPr>
          <w:rFonts w:cs="Times"/>
        </w:rPr>
      </w:pPr>
      <w:r w:rsidRPr="003161F7">
        <w:rPr>
          <w:rFonts w:cs="Times"/>
        </w:rPr>
        <w:t>FFS:  How to define the one-shot LBT</w:t>
      </w:r>
    </w:p>
    <w:p w14:paraId="3E0F5FD2" w14:textId="77777777" w:rsidR="007851E0" w:rsidRPr="003161F7" w:rsidRDefault="007851E0" w:rsidP="007851E0">
      <w:pPr>
        <w:spacing w:after="0"/>
        <w:rPr>
          <w:rFonts w:cs="Times"/>
        </w:rPr>
      </w:pPr>
    </w:p>
    <w:p w14:paraId="6EDBDAD2"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03669AD6" w14:textId="77777777" w:rsidR="007851E0" w:rsidRPr="003161F7" w:rsidRDefault="007851E0" w:rsidP="007851E0">
      <w:pPr>
        <w:spacing w:after="0"/>
        <w:rPr>
          <w:rFonts w:cs="Times"/>
        </w:rPr>
      </w:pPr>
      <w:r w:rsidRPr="003161F7">
        <w:rPr>
          <w:rFonts w:cs="Times"/>
        </w:rPr>
        <w:t>For Cat 2 LBT, down-select from the following alternatives</w:t>
      </w:r>
    </w:p>
    <w:p w14:paraId="124EB0A1" w14:textId="77777777" w:rsidR="007851E0" w:rsidRPr="003161F7" w:rsidRDefault="007851E0" w:rsidP="007851E0">
      <w:pPr>
        <w:pStyle w:val="ListParagraph"/>
        <w:numPr>
          <w:ilvl w:val="0"/>
          <w:numId w:val="56"/>
        </w:numPr>
        <w:overflowPunct w:val="0"/>
        <w:snapToGrid w:val="0"/>
        <w:spacing w:after="0" w:line="252" w:lineRule="auto"/>
        <w:ind w:leftChars="0"/>
        <w:rPr>
          <w:rFonts w:cs="Times"/>
        </w:rPr>
      </w:pPr>
      <w:r w:rsidRPr="003161F7">
        <w:rPr>
          <w:rFonts w:cs="Times"/>
        </w:rPr>
        <w:t>Alt 1: Do not introduce Cat 2 LBT for 60GHz unlicensed band operation</w:t>
      </w:r>
    </w:p>
    <w:p w14:paraId="6FDABC65" w14:textId="77777777" w:rsidR="007851E0" w:rsidRPr="003161F7" w:rsidRDefault="007851E0" w:rsidP="007851E0">
      <w:pPr>
        <w:pStyle w:val="ListParagraph"/>
        <w:numPr>
          <w:ilvl w:val="0"/>
          <w:numId w:val="56"/>
        </w:numPr>
        <w:overflowPunct w:val="0"/>
        <w:snapToGrid w:val="0"/>
        <w:spacing w:after="0" w:line="252" w:lineRule="auto"/>
        <w:ind w:leftChars="0"/>
        <w:rPr>
          <w:rFonts w:cs="Times"/>
        </w:rPr>
      </w:pPr>
      <w:r w:rsidRPr="003161F7">
        <w:rPr>
          <w:rFonts w:cs="Times"/>
        </w:rPr>
        <w:t>Alt 2: Introduce Cat 2 LBT for 60GHz unlicensed band operation</w:t>
      </w:r>
    </w:p>
    <w:p w14:paraId="357A5977" w14:textId="77777777" w:rsidR="007851E0" w:rsidRPr="003161F7" w:rsidRDefault="007851E0" w:rsidP="007851E0">
      <w:pPr>
        <w:spacing w:after="0"/>
        <w:rPr>
          <w:rFonts w:cs="Times"/>
        </w:rPr>
      </w:pPr>
    </w:p>
    <w:p w14:paraId="31C6FDED"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3A0842D1" w14:textId="77777777" w:rsidR="007851E0" w:rsidRPr="003161F7" w:rsidRDefault="007851E0" w:rsidP="007851E0">
      <w:pPr>
        <w:spacing w:after="0"/>
        <w:rPr>
          <w:rFonts w:cs="Times"/>
          <w:color w:val="000000"/>
        </w:rPr>
      </w:pPr>
      <w:r w:rsidRPr="003161F7">
        <w:rPr>
          <w:rFonts w:cs="Times"/>
          <w:color w:val="000000"/>
        </w:rPr>
        <w:t>If Cat 2 LBT is introduced, the following use cases can be further studied:</w:t>
      </w:r>
    </w:p>
    <w:p w14:paraId="69F81DF8" w14:textId="77777777" w:rsidR="007851E0" w:rsidRPr="003161F7" w:rsidRDefault="007851E0" w:rsidP="007851E0">
      <w:pPr>
        <w:pStyle w:val="ListParagraph"/>
        <w:numPr>
          <w:ilvl w:val="0"/>
          <w:numId w:val="56"/>
        </w:numPr>
        <w:overflowPunct w:val="0"/>
        <w:snapToGrid w:val="0"/>
        <w:spacing w:after="0" w:line="252" w:lineRule="auto"/>
        <w:ind w:leftChars="0"/>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6EA2AF53" w14:textId="77777777" w:rsidR="007851E0" w:rsidRPr="003161F7" w:rsidRDefault="007851E0" w:rsidP="007851E0">
      <w:pPr>
        <w:pStyle w:val="ListParagraph"/>
        <w:numPr>
          <w:ilvl w:val="0"/>
          <w:numId w:val="56"/>
        </w:numPr>
        <w:overflowPunct w:val="0"/>
        <w:snapToGrid w:val="0"/>
        <w:spacing w:after="0" w:line="252" w:lineRule="auto"/>
        <w:ind w:leftChars="0"/>
        <w:rPr>
          <w:rFonts w:cs="Times"/>
          <w:color w:val="000000"/>
        </w:rPr>
      </w:pPr>
      <w:r w:rsidRPr="003161F7">
        <w:rPr>
          <w:rFonts w:cs="Times"/>
          <w:color w:val="000000"/>
        </w:rPr>
        <w:t>COT sharing: Cat 2 LBT may be used before transmission by a responding node sharing a COT</w:t>
      </w:r>
    </w:p>
    <w:p w14:paraId="722CE322" w14:textId="77777777" w:rsidR="007851E0" w:rsidRPr="003161F7" w:rsidRDefault="007851E0" w:rsidP="007851E0">
      <w:pPr>
        <w:pStyle w:val="ListParagraph"/>
        <w:numPr>
          <w:ilvl w:val="0"/>
          <w:numId w:val="56"/>
        </w:numPr>
        <w:overflowPunct w:val="0"/>
        <w:snapToGrid w:val="0"/>
        <w:spacing w:after="0" w:line="252" w:lineRule="auto"/>
        <w:ind w:leftChars="0"/>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3F12836A" w14:textId="77777777" w:rsidR="007851E0" w:rsidRPr="003161F7" w:rsidRDefault="007851E0" w:rsidP="007851E0">
      <w:pPr>
        <w:pStyle w:val="ListParagraph"/>
        <w:numPr>
          <w:ilvl w:val="0"/>
          <w:numId w:val="56"/>
        </w:numPr>
        <w:overflowPunct w:val="0"/>
        <w:snapToGrid w:val="0"/>
        <w:spacing w:after="0" w:line="252" w:lineRule="auto"/>
        <w:ind w:leftChars="0"/>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44486149" w14:textId="77777777" w:rsidR="007851E0" w:rsidRPr="003161F7" w:rsidRDefault="007851E0" w:rsidP="007851E0">
      <w:pPr>
        <w:spacing w:after="0"/>
        <w:rPr>
          <w:rFonts w:cs="Times"/>
        </w:rPr>
      </w:pPr>
      <w:r w:rsidRPr="003161F7">
        <w:rPr>
          <w:rFonts w:cs="Times"/>
        </w:rPr>
        <w:t xml:space="preserve">Other use cases not precluded. </w:t>
      </w:r>
    </w:p>
    <w:p w14:paraId="27C8F6F3" w14:textId="77777777" w:rsidR="007851E0" w:rsidRPr="003161F7" w:rsidRDefault="007851E0" w:rsidP="007851E0">
      <w:pPr>
        <w:spacing w:after="0"/>
        <w:rPr>
          <w:rFonts w:cs="Times"/>
        </w:rPr>
      </w:pPr>
      <w:r w:rsidRPr="003161F7">
        <w:rPr>
          <w:rFonts w:cs="Times"/>
        </w:rPr>
        <w:t>FFS if Cat 2 LBT is mandated for each use case or not.</w:t>
      </w:r>
    </w:p>
    <w:p w14:paraId="63B6A26A" w14:textId="77777777" w:rsidR="007851E0" w:rsidRPr="003161F7" w:rsidRDefault="007851E0" w:rsidP="007851E0">
      <w:pPr>
        <w:spacing w:after="0"/>
        <w:rPr>
          <w:rFonts w:cs="Times"/>
        </w:rPr>
      </w:pPr>
    </w:p>
    <w:p w14:paraId="7081AA0D"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3965A3FE" w14:textId="77777777" w:rsidR="007851E0" w:rsidRPr="003161F7" w:rsidRDefault="007851E0" w:rsidP="007851E0">
      <w:pPr>
        <w:spacing w:after="0"/>
        <w:rPr>
          <w:rFonts w:cs="Times"/>
          <w:color w:val="000000"/>
        </w:rPr>
      </w:pPr>
      <w:r w:rsidRPr="003161F7">
        <w:rPr>
          <w:rFonts w:cs="Times"/>
          <w:color w:val="000000"/>
        </w:rPr>
        <w:t>For receiver to provide assistance, channel sensing and reporting need to be performed. The following set of tools can be considered for further discussion</w:t>
      </w:r>
    </w:p>
    <w:p w14:paraId="0B511713" w14:textId="77777777" w:rsidR="007851E0" w:rsidRPr="003161F7" w:rsidRDefault="007851E0" w:rsidP="007851E0">
      <w:pPr>
        <w:pStyle w:val="ListParagraph"/>
        <w:numPr>
          <w:ilvl w:val="0"/>
          <w:numId w:val="57"/>
        </w:numPr>
        <w:overflowPunct w:val="0"/>
        <w:snapToGrid w:val="0"/>
        <w:spacing w:after="0" w:line="252" w:lineRule="auto"/>
        <w:ind w:leftChars="0"/>
        <w:rPr>
          <w:rFonts w:cs="Times"/>
          <w:color w:val="000000"/>
        </w:rPr>
      </w:pPr>
      <w:r w:rsidRPr="003161F7">
        <w:rPr>
          <w:rFonts w:cs="Times"/>
          <w:color w:val="000000"/>
        </w:rPr>
        <w:t>Alt 1. Legacy RSSI measurement and reporting with possible enhancements</w:t>
      </w:r>
    </w:p>
    <w:p w14:paraId="40EEF889" w14:textId="77777777" w:rsidR="007851E0" w:rsidRPr="003161F7" w:rsidRDefault="007851E0" w:rsidP="007851E0">
      <w:pPr>
        <w:pStyle w:val="ListParagraph"/>
        <w:numPr>
          <w:ilvl w:val="0"/>
          <w:numId w:val="57"/>
        </w:numPr>
        <w:overflowPunct w:val="0"/>
        <w:snapToGrid w:val="0"/>
        <w:spacing w:after="0" w:line="252" w:lineRule="auto"/>
        <w:ind w:leftChars="0"/>
        <w:rPr>
          <w:rFonts w:cs="Times"/>
          <w:color w:val="000000"/>
        </w:rPr>
      </w:pPr>
      <w:r w:rsidRPr="003161F7">
        <w:rPr>
          <w:rFonts w:cs="Times"/>
          <w:color w:val="000000"/>
        </w:rPr>
        <w:t xml:space="preserve">Alt 2. AP-CSI report </w:t>
      </w:r>
      <w:r w:rsidRPr="003161F7">
        <w:rPr>
          <w:rFonts w:cs="Times"/>
        </w:rPr>
        <w:t>with possible enhancements</w:t>
      </w:r>
    </w:p>
    <w:p w14:paraId="2AC1884C" w14:textId="77777777" w:rsidR="007851E0" w:rsidRPr="003161F7" w:rsidRDefault="007851E0" w:rsidP="007851E0">
      <w:pPr>
        <w:pStyle w:val="ListParagraph"/>
        <w:numPr>
          <w:ilvl w:val="0"/>
          <w:numId w:val="57"/>
        </w:numPr>
        <w:overflowPunct w:val="0"/>
        <w:snapToGrid w:val="0"/>
        <w:spacing w:after="0" w:line="252" w:lineRule="auto"/>
        <w:ind w:leftChars="0"/>
        <w:rPr>
          <w:rFonts w:cs="Times"/>
          <w:color w:val="000000"/>
        </w:rPr>
      </w:pPr>
      <w:r w:rsidRPr="003161F7">
        <w:rPr>
          <w:rFonts w:cs="Times"/>
          <w:color w:val="000000"/>
        </w:rPr>
        <w:t xml:space="preserve">Alt 3. LBT at receiver </w:t>
      </w:r>
    </w:p>
    <w:p w14:paraId="5D968DFF" w14:textId="77777777" w:rsidR="007851E0" w:rsidRPr="003161F7" w:rsidRDefault="007851E0" w:rsidP="007851E0">
      <w:pPr>
        <w:pStyle w:val="ListParagraph"/>
        <w:numPr>
          <w:ilvl w:val="1"/>
          <w:numId w:val="57"/>
        </w:numPr>
        <w:overflowPunct w:val="0"/>
        <w:snapToGrid w:val="0"/>
        <w:spacing w:after="0" w:line="252" w:lineRule="auto"/>
        <w:ind w:leftChars="0"/>
        <w:rPr>
          <w:rFonts w:cs="Times"/>
          <w:color w:val="000000"/>
        </w:rPr>
      </w:pPr>
      <w:r w:rsidRPr="003161F7">
        <w:rPr>
          <w:rFonts w:cs="Times"/>
          <w:color w:val="000000"/>
        </w:rPr>
        <w:t xml:space="preserve">Alt 3.1 eCCA </w:t>
      </w:r>
    </w:p>
    <w:p w14:paraId="73D246ED" w14:textId="77777777" w:rsidR="007851E0" w:rsidRPr="003161F7" w:rsidRDefault="007851E0" w:rsidP="007851E0">
      <w:pPr>
        <w:pStyle w:val="ListParagraph"/>
        <w:numPr>
          <w:ilvl w:val="1"/>
          <w:numId w:val="57"/>
        </w:numPr>
        <w:overflowPunct w:val="0"/>
        <w:snapToGrid w:val="0"/>
        <w:spacing w:after="0" w:line="252" w:lineRule="auto"/>
        <w:ind w:leftChars="0"/>
        <w:rPr>
          <w:rFonts w:cs="Times"/>
          <w:color w:val="000000"/>
        </w:rPr>
      </w:pPr>
      <w:r w:rsidRPr="003161F7">
        <w:rPr>
          <w:rFonts w:cs="Times"/>
          <w:color w:val="000000"/>
        </w:rPr>
        <w:t xml:space="preserve">Alt 3.2 Cat2 LBT </w:t>
      </w:r>
    </w:p>
    <w:p w14:paraId="64F7E363" w14:textId="77777777" w:rsidR="007851E0" w:rsidRPr="003161F7" w:rsidRDefault="007851E0" w:rsidP="007851E0">
      <w:pPr>
        <w:spacing w:after="0"/>
        <w:rPr>
          <w:rFonts w:cs="Times"/>
        </w:rPr>
      </w:pPr>
    </w:p>
    <w:p w14:paraId="14DB3F62"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3A1B5417" w14:textId="77777777" w:rsidR="007851E0" w:rsidRPr="003161F7" w:rsidRDefault="007851E0" w:rsidP="007851E0">
      <w:pPr>
        <w:spacing w:after="0"/>
        <w:rPr>
          <w:rFonts w:cs="Times"/>
        </w:rPr>
      </w:pPr>
      <w:r w:rsidRPr="003161F7">
        <w:rPr>
          <w:rFonts w:cs="Times"/>
        </w:rPr>
        <w:t>For a COT with MU-MIMO (SDM) transmission, further consider the follow alternatives (down-select or support both)</w:t>
      </w:r>
    </w:p>
    <w:p w14:paraId="4575C6C1" w14:textId="77777777" w:rsidR="007851E0" w:rsidRPr="003161F7" w:rsidRDefault="007851E0" w:rsidP="007851E0">
      <w:pPr>
        <w:pStyle w:val="ListParagraph"/>
        <w:numPr>
          <w:ilvl w:val="0"/>
          <w:numId w:val="58"/>
        </w:numPr>
        <w:overflowPunct w:val="0"/>
        <w:snapToGrid w:val="0"/>
        <w:spacing w:after="0" w:line="252" w:lineRule="auto"/>
        <w:ind w:leftChars="0"/>
        <w:rPr>
          <w:rFonts w:cs="Times"/>
        </w:rPr>
      </w:pPr>
      <w:r w:rsidRPr="003161F7">
        <w:rPr>
          <w:rFonts w:cs="Times"/>
        </w:rPr>
        <w:t>Alt 1: Single LBT sensing at the start of the COT with wide beam ‘cover’ all beams to be used in the COT with appropriate ED threshold</w:t>
      </w:r>
    </w:p>
    <w:p w14:paraId="5256B021" w14:textId="77777777" w:rsidR="007851E0" w:rsidRPr="003161F7" w:rsidRDefault="007851E0" w:rsidP="007851E0">
      <w:pPr>
        <w:pStyle w:val="ListParagraph"/>
        <w:numPr>
          <w:ilvl w:val="0"/>
          <w:numId w:val="58"/>
        </w:numPr>
        <w:overflowPunct w:val="0"/>
        <w:snapToGrid w:val="0"/>
        <w:spacing w:after="0" w:line="252" w:lineRule="auto"/>
        <w:ind w:leftChars="0"/>
        <w:rPr>
          <w:rFonts w:cs="Times"/>
        </w:rPr>
      </w:pPr>
      <w:r w:rsidRPr="003161F7">
        <w:rPr>
          <w:rFonts w:cs="Times"/>
        </w:rPr>
        <w:t>Alt 2: Independent per-beam LBT sensing at the start of COT is performed for beams used in the COT</w:t>
      </w:r>
    </w:p>
    <w:p w14:paraId="62AFCFE8" w14:textId="77777777" w:rsidR="007851E0" w:rsidRPr="003161F7" w:rsidRDefault="007851E0" w:rsidP="007851E0">
      <w:pPr>
        <w:spacing w:after="0"/>
        <w:rPr>
          <w:rFonts w:cs="Times"/>
        </w:rPr>
      </w:pPr>
    </w:p>
    <w:p w14:paraId="0DC7E308"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485D6506" w14:textId="77777777" w:rsidR="007851E0" w:rsidRPr="003161F7" w:rsidRDefault="007851E0" w:rsidP="007851E0">
      <w:pPr>
        <w:spacing w:after="0"/>
        <w:rPr>
          <w:rFonts w:cs="Times"/>
        </w:rPr>
      </w:pPr>
      <w:r w:rsidRPr="003161F7">
        <w:rPr>
          <w:rFonts w:cs="Times"/>
        </w:rPr>
        <w:t xml:space="preserve">Within a COT with TDM of beams with beam switching, down-select one or more of the following LBT operations </w:t>
      </w:r>
    </w:p>
    <w:p w14:paraId="41F97D15" w14:textId="77777777" w:rsidR="007851E0" w:rsidRPr="003161F7" w:rsidRDefault="007851E0" w:rsidP="007851E0">
      <w:pPr>
        <w:pStyle w:val="ListParagraph"/>
        <w:numPr>
          <w:ilvl w:val="0"/>
          <w:numId w:val="59"/>
        </w:numPr>
        <w:overflowPunct w:val="0"/>
        <w:snapToGrid w:val="0"/>
        <w:spacing w:after="0" w:line="252" w:lineRule="auto"/>
        <w:ind w:leftChars="0"/>
        <w:rPr>
          <w:rFonts w:cs="Times"/>
        </w:rPr>
      </w:pPr>
      <w:r w:rsidRPr="003161F7">
        <w:rPr>
          <w:rFonts w:cs="Times"/>
        </w:rPr>
        <w:t xml:space="preserve">Alt 1: Single LBT sensing with wide beam ‘cover’ all beams to be used in the COT with appropriate ED threshold </w:t>
      </w:r>
    </w:p>
    <w:p w14:paraId="1B4069AB" w14:textId="77777777" w:rsidR="007851E0" w:rsidRPr="003161F7" w:rsidRDefault="007851E0" w:rsidP="007851E0">
      <w:pPr>
        <w:pStyle w:val="ListParagraph"/>
        <w:numPr>
          <w:ilvl w:val="1"/>
          <w:numId w:val="59"/>
        </w:numPr>
        <w:overflowPunct w:val="0"/>
        <w:snapToGrid w:val="0"/>
        <w:spacing w:after="0" w:line="252" w:lineRule="auto"/>
        <w:ind w:leftChars="0"/>
        <w:rPr>
          <w:rFonts w:cs="Times"/>
        </w:rPr>
      </w:pPr>
      <w:r w:rsidRPr="003161F7">
        <w:rPr>
          <w:rFonts w:cs="Times"/>
        </w:rPr>
        <w:t>FFS: Details on the definition of "cover"</w:t>
      </w:r>
    </w:p>
    <w:p w14:paraId="11229333" w14:textId="77777777" w:rsidR="007851E0" w:rsidRPr="003161F7" w:rsidRDefault="007851E0" w:rsidP="007851E0">
      <w:pPr>
        <w:pStyle w:val="ListParagraph"/>
        <w:numPr>
          <w:ilvl w:val="0"/>
          <w:numId w:val="59"/>
        </w:numPr>
        <w:overflowPunct w:val="0"/>
        <w:snapToGrid w:val="0"/>
        <w:spacing w:after="0" w:line="252" w:lineRule="auto"/>
        <w:ind w:leftChars="0"/>
        <w:rPr>
          <w:rFonts w:cs="Times"/>
        </w:rPr>
      </w:pPr>
      <w:r w:rsidRPr="003161F7">
        <w:rPr>
          <w:rFonts w:cs="Times"/>
        </w:rPr>
        <w:t>Alt 2: Independent per-beam LBT sensing at the start of COT is performed for beams used in the COT</w:t>
      </w:r>
    </w:p>
    <w:p w14:paraId="7675C957" w14:textId="77777777" w:rsidR="007851E0" w:rsidRPr="003161F7" w:rsidRDefault="007851E0" w:rsidP="007851E0">
      <w:pPr>
        <w:pStyle w:val="ListParagraph"/>
        <w:numPr>
          <w:ilvl w:val="0"/>
          <w:numId w:val="59"/>
        </w:numPr>
        <w:overflowPunct w:val="0"/>
        <w:snapToGrid w:val="0"/>
        <w:spacing w:after="0" w:line="252" w:lineRule="auto"/>
        <w:ind w:leftChars="0"/>
        <w:rPr>
          <w:rFonts w:cs="Times"/>
        </w:rPr>
      </w:pPr>
      <w:r w:rsidRPr="003161F7">
        <w:rPr>
          <w:rFonts w:cs="Times"/>
        </w:rPr>
        <w:t>Alt 3: Independent per-beam LBT sensing at the start of COT is performed for beams used in the COT with additional requirement on Cat 2 LBT before beam switch</w:t>
      </w:r>
    </w:p>
    <w:p w14:paraId="1FBA0931" w14:textId="77777777" w:rsidR="007851E0" w:rsidRPr="003161F7" w:rsidRDefault="007851E0" w:rsidP="007851E0">
      <w:pPr>
        <w:spacing w:after="0"/>
        <w:rPr>
          <w:rFonts w:cs="Times"/>
        </w:rPr>
      </w:pPr>
    </w:p>
    <w:p w14:paraId="3EFF5692"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64A8FA99" w14:textId="77777777" w:rsidR="007851E0" w:rsidRPr="003161F7" w:rsidRDefault="007851E0" w:rsidP="007851E0">
      <w:pPr>
        <w:spacing w:after="0"/>
        <w:rPr>
          <w:rFonts w:cs="Times"/>
        </w:rPr>
      </w:pPr>
      <w:r w:rsidRPr="003161F7">
        <w:rPr>
          <w:rFonts w:cs="Times"/>
        </w:rPr>
        <w:t>Define Type A and Type B multi-channel channel access as:</w:t>
      </w:r>
    </w:p>
    <w:p w14:paraId="41A2BE70" w14:textId="77777777" w:rsidR="007851E0" w:rsidRPr="003161F7" w:rsidRDefault="007851E0" w:rsidP="007851E0">
      <w:pPr>
        <w:pStyle w:val="ListParagraph"/>
        <w:numPr>
          <w:ilvl w:val="0"/>
          <w:numId w:val="57"/>
        </w:numPr>
        <w:overflowPunct w:val="0"/>
        <w:snapToGrid w:val="0"/>
        <w:spacing w:after="0" w:line="252" w:lineRule="auto"/>
        <w:ind w:leftChars="0"/>
        <w:rPr>
          <w:rFonts w:cs="Times"/>
        </w:rPr>
      </w:pPr>
      <w:r w:rsidRPr="003161F7">
        <w:rPr>
          <w:rFonts w:cs="Times"/>
        </w:rPr>
        <w:t>Type A: Perform independent eCCA for each channel</w:t>
      </w:r>
    </w:p>
    <w:p w14:paraId="1B709606" w14:textId="77777777" w:rsidR="007851E0" w:rsidRPr="003161F7" w:rsidRDefault="007851E0" w:rsidP="007851E0">
      <w:pPr>
        <w:pStyle w:val="ListParagraph"/>
        <w:numPr>
          <w:ilvl w:val="0"/>
          <w:numId w:val="57"/>
        </w:numPr>
        <w:overflowPunct w:val="0"/>
        <w:snapToGrid w:val="0"/>
        <w:spacing w:after="0" w:line="252" w:lineRule="auto"/>
        <w:ind w:leftChars="0"/>
        <w:rPr>
          <w:rFonts w:cs="Times"/>
        </w:rPr>
      </w:pPr>
      <w:r w:rsidRPr="003161F7">
        <w:rPr>
          <w:rFonts w:cs="Times"/>
        </w:rPr>
        <w:t>Type B: Identify a primary channel and perform eCCA on the primary channel, while perform Cat 2 LBT for other channels in the last observation slot</w:t>
      </w:r>
    </w:p>
    <w:p w14:paraId="493814A8" w14:textId="77777777" w:rsidR="007851E0" w:rsidRPr="003161F7" w:rsidRDefault="007851E0" w:rsidP="007851E0">
      <w:pPr>
        <w:spacing w:after="0"/>
        <w:rPr>
          <w:rFonts w:cs="Times"/>
        </w:rPr>
      </w:pPr>
      <w:r w:rsidRPr="003161F7">
        <w:rPr>
          <w:rFonts w:cs="Times"/>
        </w:rPr>
        <w:lastRenderedPageBreak/>
        <w:t>Down-selection between</w:t>
      </w:r>
    </w:p>
    <w:p w14:paraId="077D5EE1" w14:textId="77777777" w:rsidR="007851E0" w:rsidRPr="003161F7" w:rsidRDefault="007851E0" w:rsidP="007851E0">
      <w:pPr>
        <w:pStyle w:val="ListParagraph"/>
        <w:numPr>
          <w:ilvl w:val="0"/>
          <w:numId w:val="57"/>
        </w:numPr>
        <w:overflowPunct w:val="0"/>
        <w:snapToGrid w:val="0"/>
        <w:spacing w:after="0" w:line="252" w:lineRule="auto"/>
        <w:ind w:leftChars="0"/>
        <w:rPr>
          <w:rFonts w:cs="Times"/>
        </w:rPr>
      </w:pPr>
      <w:r w:rsidRPr="003161F7">
        <w:rPr>
          <w:rFonts w:cs="Times"/>
        </w:rPr>
        <w:t>Alt1: Support Type A multi-channel channel access only</w:t>
      </w:r>
    </w:p>
    <w:p w14:paraId="6FAD9C27" w14:textId="77777777" w:rsidR="007851E0" w:rsidRPr="003161F7" w:rsidRDefault="007851E0" w:rsidP="007851E0">
      <w:pPr>
        <w:pStyle w:val="ListParagraph"/>
        <w:numPr>
          <w:ilvl w:val="0"/>
          <w:numId w:val="57"/>
        </w:numPr>
        <w:overflowPunct w:val="0"/>
        <w:snapToGrid w:val="0"/>
        <w:spacing w:after="0" w:line="252" w:lineRule="auto"/>
        <w:ind w:leftChars="0"/>
        <w:rPr>
          <w:rFonts w:cs="Times"/>
        </w:rPr>
      </w:pPr>
      <w:r w:rsidRPr="003161F7">
        <w:rPr>
          <w:rFonts w:cs="Times"/>
        </w:rPr>
        <w:t>Alt2: Support both Type A and Type B multi-channel channel access.</w:t>
      </w:r>
    </w:p>
    <w:p w14:paraId="724C69C5" w14:textId="77777777" w:rsidR="007851E0" w:rsidRPr="003161F7" w:rsidRDefault="007851E0" w:rsidP="007851E0">
      <w:pPr>
        <w:spacing w:after="0"/>
        <w:rPr>
          <w:rFonts w:cs="Times"/>
        </w:rPr>
      </w:pPr>
      <w:r w:rsidRPr="003161F7">
        <w:rPr>
          <w:rFonts w:cs="Times"/>
        </w:rPr>
        <w:t>Note: How eCCA is performed on each channel, and the BW of the channels over which eCCAs are performed are separately discussed</w:t>
      </w:r>
    </w:p>
    <w:p w14:paraId="78829017" w14:textId="77777777" w:rsidR="007851E0" w:rsidRPr="003161F7" w:rsidRDefault="007851E0" w:rsidP="007851E0">
      <w:pPr>
        <w:spacing w:after="0"/>
        <w:rPr>
          <w:rFonts w:cs="Times"/>
        </w:rPr>
      </w:pPr>
    </w:p>
    <w:p w14:paraId="43DEC75A" w14:textId="77777777" w:rsidR="007851E0" w:rsidRPr="003161F7" w:rsidRDefault="007851E0" w:rsidP="007851E0">
      <w:pPr>
        <w:pStyle w:val="discussionpoint"/>
        <w:spacing w:after="0"/>
        <w:rPr>
          <w:rFonts w:ascii="Times" w:hAnsi="Times" w:cs="Times"/>
          <w:highlight w:val="green"/>
        </w:rPr>
      </w:pPr>
      <w:r w:rsidRPr="003161F7">
        <w:rPr>
          <w:rFonts w:ascii="Times" w:hAnsi="Times" w:cs="Times"/>
          <w:highlight w:val="green"/>
        </w:rPr>
        <w:t>Agreement:</w:t>
      </w:r>
    </w:p>
    <w:p w14:paraId="5492B16B" w14:textId="77777777" w:rsidR="007851E0" w:rsidRPr="003161F7" w:rsidRDefault="007851E0" w:rsidP="007851E0">
      <w:pPr>
        <w:pStyle w:val="ListParagraph"/>
        <w:numPr>
          <w:ilvl w:val="0"/>
          <w:numId w:val="57"/>
        </w:numPr>
        <w:overflowPunct w:val="0"/>
        <w:snapToGrid w:val="0"/>
        <w:spacing w:after="0" w:line="252" w:lineRule="auto"/>
        <w:ind w:leftChars="0"/>
        <w:rPr>
          <w:rFonts w:cs="Times"/>
        </w:rPr>
      </w:pPr>
      <w:r w:rsidRPr="003161F7">
        <w:rPr>
          <w:rFonts w:cs="Times"/>
        </w:rPr>
        <w:t xml:space="preserve">SSB transmission with LBT is supported, at least when the conditions for contention exempt short control signalling based SSB transmission is not met </w:t>
      </w:r>
    </w:p>
    <w:p w14:paraId="1AAD3B07" w14:textId="77777777" w:rsidR="007851E0" w:rsidRPr="003161F7" w:rsidRDefault="007851E0" w:rsidP="007851E0">
      <w:pPr>
        <w:pStyle w:val="ListParagraph"/>
        <w:numPr>
          <w:ilvl w:val="1"/>
          <w:numId w:val="57"/>
        </w:numPr>
        <w:overflowPunct w:val="0"/>
        <w:snapToGrid w:val="0"/>
        <w:spacing w:after="0" w:line="252" w:lineRule="auto"/>
        <w:ind w:leftChars="0"/>
        <w:rPr>
          <w:rFonts w:cs="Times"/>
        </w:rPr>
      </w:pPr>
      <w:r w:rsidRPr="003161F7">
        <w:rPr>
          <w:rFonts w:cs="Times"/>
        </w:rPr>
        <w:t>Note the channel access for SSB with LBT may not be different from a normal COT with multiple beams</w:t>
      </w:r>
    </w:p>
    <w:p w14:paraId="02BE3744" w14:textId="77777777" w:rsidR="007851E0" w:rsidRPr="003161F7" w:rsidRDefault="007851E0" w:rsidP="007851E0">
      <w:pPr>
        <w:pStyle w:val="ListParagraph"/>
        <w:numPr>
          <w:ilvl w:val="1"/>
          <w:numId w:val="57"/>
        </w:numPr>
        <w:overflowPunct w:val="0"/>
        <w:snapToGrid w:val="0"/>
        <w:spacing w:line="252" w:lineRule="auto"/>
        <w:ind w:leftChars="0"/>
        <w:rPr>
          <w:rFonts w:cs="Times"/>
        </w:rPr>
      </w:pPr>
      <w:r w:rsidRPr="003161F7">
        <w:rPr>
          <w:rFonts w:cs="Times"/>
        </w:rPr>
        <w:t>FFS: If any difference from a multi-beam COT LBT needs to be introduced</w:t>
      </w:r>
    </w:p>
    <w:p w14:paraId="3D5EBF44" w14:textId="07E7773C"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5C21BD">
        <w:rPr>
          <w:lang w:val="en-US"/>
        </w:rPr>
        <w:t>aspects</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and more precisely, the following </w:t>
      </w:r>
      <w:r w:rsidR="005C21BD">
        <w:rPr>
          <w:lang w:val="en-US"/>
        </w:rPr>
        <w:t xml:space="preserve">topics </w:t>
      </w:r>
      <w:r w:rsidR="00DD05D5">
        <w:rPr>
          <w:lang w:val="en-US"/>
        </w:rPr>
        <w:t xml:space="preserve">related to channel access mechanism </w:t>
      </w:r>
      <w:r w:rsidR="00B049BE">
        <w:rPr>
          <w:lang w:val="en-US"/>
        </w:rPr>
        <w:t xml:space="preserve">are included: </w:t>
      </w:r>
    </w:p>
    <w:p w14:paraId="5942FC61" w14:textId="4E4A416B" w:rsidR="00C242B3" w:rsidRDefault="00DD05D5" w:rsidP="00B049BE">
      <w:pPr>
        <w:pStyle w:val="ListParagraph"/>
        <w:numPr>
          <w:ilvl w:val="0"/>
          <w:numId w:val="38"/>
        </w:numPr>
        <w:ind w:leftChars="0"/>
        <w:jc w:val="both"/>
        <w:rPr>
          <w:lang w:val="en-US"/>
        </w:rPr>
      </w:pPr>
      <w:r>
        <w:rPr>
          <w:lang w:val="en-US"/>
        </w:rPr>
        <w:t>In</w:t>
      </w:r>
      <w:r w:rsidR="00484CD4">
        <w:rPr>
          <w:lang w:val="en-US"/>
        </w:rPr>
        <w:t xml:space="preserve">dication of LBT mode and no-LBT </w:t>
      </w:r>
      <w:r>
        <w:rPr>
          <w:lang w:val="en-US"/>
        </w:rPr>
        <w:t>mode</w:t>
      </w:r>
    </w:p>
    <w:p w14:paraId="3ED013CE" w14:textId="71392A8B" w:rsidR="00B049BE" w:rsidRDefault="00DD05D5" w:rsidP="00B049BE">
      <w:pPr>
        <w:pStyle w:val="ListParagraph"/>
        <w:numPr>
          <w:ilvl w:val="0"/>
          <w:numId w:val="38"/>
        </w:numPr>
        <w:ind w:leftChars="0"/>
        <w:jc w:val="both"/>
        <w:rPr>
          <w:lang w:val="en-US"/>
        </w:rPr>
      </w:pPr>
      <w:r>
        <w:rPr>
          <w:lang w:val="en-US"/>
        </w:rPr>
        <w:t xml:space="preserve">LBT parameters, including LBT bandwidth, LBT type, CAPC, </w:t>
      </w:r>
      <w:r w:rsidR="0068426A">
        <w:rPr>
          <w:lang w:val="en-US"/>
        </w:rPr>
        <w:t xml:space="preserve">and </w:t>
      </w:r>
      <w:r>
        <w:rPr>
          <w:lang w:val="en-US"/>
        </w:rPr>
        <w:t>ED threshold</w:t>
      </w:r>
    </w:p>
    <w:p w14:paraId="6F98C24D" w14:textId="72CC1263" w:rsidR="00B049BE" w:rsidRDefault="00DD05D5" w:rsidP="00B049BE">
      <w:pPr>
        <w:pStyle w:val="ListParagraph"/>
        <w:numPr>
          <w:ilvl w:val="0"/>
          <w:numId w:val="38"/>
        </w:numPr>
        <w:ind w:leftChars="0"/>
        <w:jc w:val="both"/>
        <w:rPr>
          <w:lang w:val="en-US"/>
        </w:rPr>
      </w:pPr>
      <w:r>
        <w:rPr>
          <w:lang w:val="en-US"/>
        </w:rPr>
        <w:t>Short control signalling</w:t>
      </w:r>
    </w:p>
    <w:p w14:paraId="524191AC" w14:textId="6B4FEF81" w:rsidR="00B049BE" w:rsidRDefault="00DD05D5" w:rsidP="00B049BE">
      <w:pPr>
        <w:pStyle w:val="ListParagraph"/>
        <w:numPr>
          <w:ilvl w:val="0"/>
          <w:numId w:val="38"/>
        </w:numPr>
        <w:ind w:leftChars="0"/>
        <w:jc w:val="both"/>
        <w:rPr>
          <w:lang w:val="en-US"/>
        </w:rPr>
      </w:pPr>
      <w:r>
        <w:rPr>
          <w:lang w:val="en-US"/>
        </w:rPr>
        <w:t>Directional LBT</w:t>
      </w:r>
    </w:p>
    <w:p w14:paraId="68EF8B22" w14:textId="14F03FE5" w:rsidR="00B049BE" w:rsidRDefault="00DD05D5" w:rsidP="00B049BE">
      <w:pPr>
        <w:pStyle w:val="ListParagraph"/>
        <w:numPr>
          <w:ilvl w:val="0"/>
          <w:numId w:val="38"/>
        </w:numPr>
        <w:ind w:leftChars="0"/>
        <w:jc w:val="both"/>
        <w:rPr>
          <w:lang w:val="en-US"/>
        </w:rPr>
      </w:pPr>
      <w:r>
        <w:rPr>
          <w:lang w:val="en-US"/>
        </w:rPr>
        <w:t>RX-assistant LBT</w:t>
      </w:r>
    </w:p>
    <w:p w14:paraId="5FCFF35B" w14:textId="7685EF2A" w:rsidR="00B07E3C" w:rsidRDefault="00B07E3C" w:rsidP="00B049BE">
      <w:pPr>
        <w:pStyle w:val="ListParagraph"/>
        <w:numPr>
          <w:ilvl w:val="0"/>
          <w:numId w:val="38"/>
        </w:numPr>
        <w:ind w:leftChars="0"/>
        <w:jc w:val="both"/>
        <w:rPr>
          <w:lang w:val="en-US"/>
        </w:rPr>
      </w:pPr>
      <w:r>
        <w:rPr>
          <w:lang w:val="en-US"/>
        </w:rPr>
        <w:t>Enhancement to RSSI measurement</w:t>
      </w:r>
    </w:p>
    <w:p w14:paraId="35304F54" w14:textId="2D48FB01" w:rsidR="00C242B3" w:rsidRDefault="00484CD4"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Indication of LBT mode and No-LBT mode</w:t>
      </w:r>
    </w:p>
    <w:p w14:paraId="08E72777" w14:textId="083B291C" w:rsidR="00484CD4" w:rsidRDefault="00F34076" w:rsidP="00484CD4">
      <w:pPr>
        <w:jc w:val="both"/>
        <w:rPr>
          <w:lang w:val="en-US"/>
        </w:rPr>
      </w:pPr>
      <w:r>
        <w:rPr>
          <w:lang w:val="en-US"/>
        </w:rPr>
        <w:t>I</w:t>
      </w:r>
      <w:r w:rsidR="00CE5ECF">
        <w:rPr>
          <w:lang w:val="en-US"/>
        </w:rPr>
        <w:t>n the study item</w:t>
      </w:r>
      <w:r w:rsidR="00484CD4">
        <w:rPr>
          <w:lang w:val="en-US"/>
        </w:rPr>
        <w:t>, i</w:t>
      </w:r>
      <w:r>
        <w:rPr>
          <w:lang w:val="en-US"/>
        </w:rPr>
        <w:t>t has been</w:t>
      </w:r>
      <w:r w:rsidR="00484CD4">
        <w:rPr>
          <w:lang w:val="en-US"/>
        </w:rPr>
        <w:t xml:space="preserve"> agreed that both LBT-mode (channel occupancy initialized with channel sensing mechanism) and no-LBT</w:t>
      </w:r>
      <w:r w:rsidR="005C21BD">
        <w:rPr>
          <w:lang w:val="en-US"/>
        </w:rPr>
        <w:t xml:space="preserve"> </w:t>
      </w:r>
      <w:r w:rsidR="00484CD4">
        <w:rPr>
          <w:lang w:val="en-US"/>
        </w:rPr>
        <w:t xml:space="preserve">mode (channel occupancy initialized without channel sensing mechanism) are supported, and there are remaining details on the condition to operate </w:t>
      </w:r>
      <w:r w:rsidR="005C21BD">
        <w:rPr>
          <w:lang w:val="en-US"/>
        </w:rPr>
        <w:t xml:space="preserve">in </w:t>
      </w:r>
      <w:r w:rsidR="00484CD4">
        <w:rPr>
          <w:lang w:val="en-US"/>
        </w:rPr>
        <w:t xml:space="preserve">and transit to </w:t>
      </w:r>
      <w:r w:rsidR="005C21BD">
        <w:rPr>
          <w:lang w:val="en-US"/>
        </w:rPr>
        <w:t>n</w:t>
      </w:r>
      <w:r w:rsidR="00484CD4">
        <w:rPr>
          <w:lang w:val="en-US"/>
        </w:rPr>
        <w:t>o-LBT mode to b</w:t>
      </w:r>
      <w:r w:rsidR="00CE5ECF">
        <w:rPr>
          <w:lang w:val="en-US"/>
        </w:rPr>
        <w:t>e further investigated in the work item</w:t>
      </w:r>
      <w:r w:rsidR="00484CD4">
        <w:rPr>
          <w:lang w:val="en-US"/>
        </w:rPr>
        <w:t xml:space="preserve">. </w:t>
      </w:r>
    </w:p>
    <w:p w14:paraId="19BE5EA9" w14:textId="7DCE4B45" w:rsidR="00484CD4" w:rsidRDefault="00484CD4" w:rsidP="00484CD4">
      <w:pPr>
        <w:jc w:val="both"/>
        <w:rPr>
          <w:lang w:val="en-US"/>
        </w:rPr>
      </w:pPr>
      <w:r>
        <w:rPr>
          <w:lang w:val="en-US"/>
        </w:rPr>
        <w:t xml:space="preserve">First of all, we would like to clarify the cases that the LBT mode and no-LBT mode </w:t>
      </w:r>
      <w:r w:rsidR="009E19A9">
        <w:rPr>
          <w:lang w:val="en-US"/>
        </w:rPr>
        <w:t>can be applicable to:</w:t>
      </w:r>
      <w:r>
        <w:rPr>
          <w:lang w:val="en-US"/>
        </w:rPr>
        <w:t xml:space="preserve"> </w:t>
      </w:r>
    </w:p>
    <w:p w14:paraId="3AF4EDFE" w14:textId="68B5508F" w:rsidR="00484CD4" w:rsidRDefault="00484CD4" w:rsidP="00484CD4">
      <w:pPr>
        <w:pStyle w:val="ListParagraph"/>
        <w:numPr>
          <w:ilvl w:val="0"/>
          <w:numId w:val="38"/>
        </w:numPr>
        <w:ind w:leftChars="0"/>
        <w:jc w:val="both"/>
        <w:rPr>
          <w:lang w:val="en-US"/>
        </w:rPr>
      </w:pPr>
      <w:r>
        <w:rPr>
          <w:lang w:val="en-US"/>
        </w:rPr>
        <w:t xml:space="preserve">In a first case, all nodes including gNB and its serving UEs in a cell shares the same mode, either LBT mode or no-LBT mode. In this case, the operation mode is cell-specific, and all the nodes in the cell can </w:t>
      </w:r>
      <w:r w:rsidR="009E19A9">
        <w:rPr>
          <w:lang w:val="en-US"/>
        </w:rPr>
        <w:t xml:space="preserve">either </w:t>
      </w:r>
      <w:r>
        <w:rPr>
          <w:lang w:val="en-US"/>
        </w:rPr>
        <w:t xml:space="preserve">perform channel access mechanism </w:t>
      </w:r>
      <w:r w:rsidR="009E19A9">
        <w:rPr>
          <w:lang w:val="en-US"/>
        </w:rPr>
        <w:t xml:space="preserve">or not perform channel access mechanism to occupy the channel. </w:t>
      </w:r>
    </w:p>
    <w:p w14:paraId="0EE059BD" w14:textId="66EC944A" w:rsidR="009E19A9" w:rsidRPr="00484CD4" w:rsidRDefault="009E19A9" w:rsidP="00484CD4">
      <w:pPr>
        <w:pStyle w:val="ListParagraph"/>
        <w:numPr>
          <w:ilvl w:val="0"/>
          <w:numId w:val="38"/>
        </w:numPr>
        <w:ind w:leftChars="0"/>
        <w:jc w:val="both"/>
        <w:rPr>
          <w:lang w:val="en-US"/>
        </w:rPr>
      </w:pPr>
      <w:r>
        <w:rPr>
          <w:lang w:val="en-US"/>
        </w:rPr>
        <w:t>In a second case, nodes in a cell can operate in different modes, and the operation mode is associated with each of the node separately. For example, a gNB can indicate the operation mode to a UE based on the traffic or interference situation around the UE, such that UEs served by the same gNB may no</w:t>
      </w:r>
      <w:r w:rsidR="005859F1">
        <w:rPr>
          <w:lang w:val="en-US"/>
        </w:rPr>
        <w:t xml:space="preserve">t have the same operation mode, and the gNB may also operate in a different mode from its serving UEs. </w:t>
      </w:r>
      <w:r w:rsidR="00602DF3">
        <w:rPr>
          <w:lang w:val="en-US"/>
        </w:rPr>
        <w:t xml:space="preserve">In addition, a group of UEs (e.g. UEs covered by the same beam) can share the same operation mode, since they may experience same or similar interference situation. </w:t>
      </w:r>
      <w:r w:rsidR="005C21BD">
        <w:rPr>
          <w:lang w:val="en-US"/>
        </w:rPr>
        <w:t xml:space="preserve">In this case, the operation mode can be UE-specific or beam-specific. </w:t>
      </w:r>
    </w:p>
    <w:p w14:paraId="0097FA80" w14:textId="60A4C733" w:rsidR="00484CD4" w:rsidRDefault="005C21BD" w:rsidP="00484CD4">
      <w:pPr>
        <w:jc w:val="both"/>
        <w:rPr>
          <w:lang w:val="en-US"/>
        </w:rPr>
      </w:pPr>
      <w:r>
        <w:rPr>
          <w:lang w:val="en-US"/>
        </w:rPr>
        <w:t>In our understanding, t</w:t>
      </w:r>
      <w:r w:rsidR="009E19A9">
        <w:rPr>
          <w:lang w:val="en-US"/>
        </w:rPr>
        <w:t xml:space="preserve">he first case should be served as baseline to support, and the second case also has its benefit and so that to be supported as well. </w:t>
      </w:r>
    </w:p>
    <w:p w14:paraId="02B32B19" w14:textId="4F85DE5E" w:rsidR="00545156" w:rsidRDefault="005859F1" w:rsidP="00545156">
      <w:pPr>
        <w:jc w:val="both"/>
        <w:rPr>
          <w:lang w:val="en-US"/>
        </w:rPr>
      </w:pPr>
      <w:r>
        <w:rPr>
          <w:lang w:val="en-US"/>
        </w:rPr>
        <w:t>Secondly, for a gNB, its operation mode can be determined up to its implementation, by taking all factors into accounts, e.g. long term sensing, DFS, and ATPC</w:t>
      </w:r>
      <w:r w:rsidR="00813B2B">
        <w:rPr>
          <w:lang w:val="en-US"/>
        </w:rPr>
        <w:t xml:space="preserve"> for non-LBT mode or LBT mode</w:t>
      </w:r>
      <w:r>
        <w:rPr>
          <w:lang w:val="en-US"/>
        </w:rPr>
        <w:t xml:space="preserve">. There is no specification impact needed to restrict the behavior of gNB to choose its operation mode for channel access. However, due to the </w:t>
      </w:r>
      <w:r>
        <w:rPr>
          <w:lang w:eastAsia="x-none"/>
        </w:rPr>
        <w:t>natural difference on the physical layer design in the two operation modes,</w:t>
      </w:r>
      <w:r w:rsidRPr="005859F1">
        <w:rPr>
          <w:lang w:eastAsia="x-none"/>
        </w:rPr>
        <w:t xml:space="preserve"> </w:t>
      </w:r>
      <w:r>
        <w:rPr>
          <w:lang w:eastAsia="x-none"/>
        </w:rPr>
        <w:t xml:space="preserve">it is expected that some of the Rel-16 NR-U mechanisms will be reused or improved for 60 GHz unlicensed band, and more mechanisms could also be under study for mitigating the impact of LBT for 60 GHz unlicensed band, then it would be beneficial for the UE to know gNB’s operation mode, in order to determine whether those mechanisms are applicable based on the operation mode. </w:t>
      </w:r>
      <w:r>
        <w:rPr>
          <w:lang w:val="en-US"/>
        </w:rPr>
        <w:t xml:space="preserve"> </w:t>
      </w:r>
    </w:p>
    <w:p w14:paraId="4A931656" w14:textId="712AC25F" w:rsidR="005859F1" w:rsidRDefault="005859F1" w:rsidP="00545156">
      <w:pPr>
        <w:jc w:val="both"/>
        <w:rPr>
          <w:lang w:val="en-US"/>
        </w:rPr>
      </w:pPr>
      <w:r>
        <w:rPr>
          <w:lang w:val="en-US"/>
        </w:rPr>
        <w:t xml:space="preserve">Thirdly, for a UE, its operation mode should be configured by the gNB, such that the network can still have the control of the channel access operation for the whole system. </w:t>
      </w:r>
      <w:r w:rsidR="00326889">
        <w:rPr>
          <w:lang w:val="en-US"/>
        </w:rPr>
        <w:t>If only the first case is supported, cell-specific indication in system information and RRC parameter is sufficient; if both cases are supported, additional UE-specific or UE-group-specific</w:t>
      </w:r>
      <w:r w:rsidR="005C21BD">
        <w:rPr>
          <w:lang w:val="en-US"/>
        </w:rPr>
        <w:t xml:space="preserve"> (e.g. beam-specific)</w:t>
      </w:r>
      <w:r w:rsidR="00326889">
        <w:rPr>
          <w:lang w:val="en-US"/>
        </w:rPr>
        <w:t xml:space="preserve"> indication is needed. </w:t>
      </w:r>
    </w:p>
    <w:p w14:paraId="235819BE" w14:textId="5DC17A49" w:rsidR="00CE5ECF" w:rsidRDefault="00326889" w:rsidP="00545156">
      <w:pPr>
        <w:jc w:val="both"/>
        <w:rPr>
          <w:b/>
          <w:u w:val="single"/>
          <w:lang w:val="en-US"/>
        </w:rPr>
      </w:pPr>
      <w:r>
        <w:rPr>
          <w:b/>
          <w:u w:val="single"/>
          <w:lang w:val="en-US"/>
        </w:rPr>
        <w:lastRenderedPageBreak/>
        <w:t>P</w:t>
      </w:r>
      <w:r w:rsidR="003514BC" w:rsidRPr="003514BC">
        <w:rPr>
          <w:b/>
          <w:u w:val="single"/>
          <w:lang w:val="en-US"/>
        </w:rPr>
        <w:t xml:space="preserve">roposal 1: </w:t>
      </w:r>
      <w:r w:rsidR="00CE5ECF">
        <w:rPr>
          <w:b/>
          <w:u w:val="single"/>
          <w:lang w:val="en-US"/>
        </w:rPr>
        <w:t>Support LBT mode and no-LBT mode per node in a cell.</w:t>
      </w:r>
    </w:p>
    <w:p w14:paraId="627D31CA" w14:textId="570D3A22" w:rsidR="00CE5ECF" w:rsidRPr="00AE5484" w:rsidRDefault="00CE5ECF" w:rsidP="00AE5484">
      <w:pPr>
        <w:pStyle w:val="ListParagraph"/>
        <w:numPr>
          <w:ilvl w:val="0"/>
          <w:numId w:val="38"/>
        </w:numPr>
        <w:ind w:leftChars="0"/>
        <w:jc w:val="both"/>
        <w:rPr>
          <w:b/>
          <w:u w:val="single"/>
          <w:lang w:val="en-US"/>
        </w:rPr>
      </w:pPr>
      <w:r w:rsidRPr="00AE5484">
        <w:rPr>
          <w:b/>
          <w:u w:val="single"/>
          <w:lang w:val="en-US"/>
        </w:rPr>
        <w:t>UEs in a cell can operate in same or different mode;</w:t>
      </w:r>
    </w:p>
    <w:p w14:paraId="62CAD9EC" w14:textId="0BB4D954" w:rsidR="00CE5ECF" w:rsidRPr="00AE5484" w:rsidRDefault="00CE5ECF" w:rsidP="00AE5484">
      <w:pPr>
        <w:pStyle w:val="ListParagraph"/>
        <w:numPr>
          <w:ilvl w:val="0"/>
          <w:numId w:val="38"/>
        </w:numPr>
        <w:ind w:leftChars="0"/>
        <w:jc w:val="both"/>
        <w:rPr>
          <w:b/>
          <w:u w:val="single"/>
          <w:lang w:val="en-US"/>
        </w:rPr>
      </w:pPr>
      <w:r w:rsidRPr="00AE5484">
        <w:rPr>
          <w:b/>
          <w:u w:val="single"/>
          <w:lang w:val="en-US"/>
        </w:rPr>
        <w:t>UE can operate in same or different mode from its serving gNB;</w:t>
      </w:r>
    </w:p>
    <w:p w14:paraId="34021062" w14:textId="3B9ACADF" w:rsidR="00CE5ECF" w:rsidRPr="00AE5484" w:rsidRDefault="00CE5ECF" w:rsidP="00AE5484">
      <w:pPr>
        <w:pStyle w:val="ListParagraph"/>
        <w:numPr>
          <w:ilvl w:val="0"/>
          <w:numId w:val="38"/>
        </w:numPr>
        <w:ind w:leftChars="0"/>
        <w:jc w:val="both"/>
        <w:rPr>
          <w:b/>
          <w:u w:val="single"/>
          <w:lang w:val="en-US"/>
        </w:rPr>
      </w:pPr>
      <w:r w:rsidRPr="00AE5484">
        <w:rPr>
          <w:b/>
          <w:u w:val="single"/>
          <w:lang w:val="en-US"/>
        </w:rPr>
        <w:t>gNB determines its operation mode up to implementation;</w:t>
      </w:r>
    </w:p>
    <w:p w14:paraId="3C6599F7" w14:textId="02A04ECF" w:rsidR="00CE5ECF" w:rsidRPr="00AE5484" w:rsidRDefault="00CE5ECF" w:rsidP="00AE5484">
      <w:pPr>
        <w:pStyle w:val="ListParagraph"/>
        <w:numPr>
          <w:ilvl w:val="0"/>
          <w:numId w:val="38"/>
        </w:numPr>
        <w:ind w:leftChars="0"/>
        <w:jc w:val="both"/>
        <w:rPr>
          <w:b/>
          <w:u w:val="single"/>
          <w:lang w:val="en-US"/>
        </w:rPr>
      </w:pPr>
      <w:r w:rsidRPr="00AE5484">
        <w:rPr>
          <w:b/>
          <w:u w:val="single"/>
          <w:lang w:val="en-US"/>
        </w:rPr>
        <w:t xml:space="preserve">gNB indicates </w:t>
      </w:r>
      <w:r w:rsidR="000865BD">
        <w:rPr>
          <w:b/>
          <w:u w:val="single"/>
          <w:lang w:val="en-US"/>
        </w:rPr>
        <w:t xml:space="preserve">both gNB’s and UE’s </w:t>
      </w:r>
      <w:r w:rsidRPr="00AE5484">
        <w:rPr>
          <w:b/>
          <w:u w:val="single"/>
          <w:lang w:val="en-US"/>
        </w:rPr>
        <w:t xml:space="preserve">operation mode to </w:t>
      </w:r>
      <w:r w:rsidR="000865BD">
        <w:rPr>
          <w:b/>
          <w:u w:val="single"/>
          <w:lang w:val="en-US"/>
        </w:rPr>
        <w:t xml:space="preserve">its serving </w:t>
      </w:r>
      <w:r w:rsidRPr="00AE5484">
        <w:rPr>
          <w:b/>
          <w:u w:val="single"/>
          <w:lang w:val="en-US"/>
        </w:rPr>
        <w:t>UE in both cell-specific (e.g. system information and RRC parameter) and UE-specific/UE-group-specific (e.g. RRC parameter) manners.</w:t>
      </w:r>
    </w:p>
    <w:p w14:paraId="662F7268" w14:textId="304C48EF" w:rsidR="003514BC" w:rsidRDefault="00CE5ECF"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Details of LBT Mode</w:t>
      </w:r>
    </w:p>
    <w:p w14:paraId="79BCB03B" w14:textId="0FACF3A3" w:rsidR="00CE5ECF" w:rsidRDefault="00CE5ECF" w:rsidP="00CE5ECF">
      <w:pPr>
        <w:tabs>
          <w:tab w:val="left" w:pos="1300"/>
        </w:tabs>
        <w:jc w:val="both"/>
        <w:rPr>
          <w:lang w:val="en-US"/>
        </w:rPr>
      </w:pPr>
      <w:r>
        <w:rPr>
          <w:lang w:val="en-US"/>
        </w:rPr>
        <w:t xml:space="preserve">In the study item, several issues for LBT mode have been identified to be further investigated in the work item. This section details such design aspects, including LBT bandwidth, LBT type, CAPC, and ED threshold. </w:t>
      </w:r>
    </w:p>
    <w:p w14:paraId="64CD5A11"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0B0750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D3F9C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1A2208" w14:textId="2C867219" w:rsidR="00AE5484" w:rsidRDefault="00AE5484" w:rsidP="00AE5484">
      <w:pPr>
        <w:pStyle w:val="Heading2"/>
        <w:rPr>
          <w:lang w:val="en-US"/>
        </w:rPr>
      </w:pPr>
      <w:r>
        <w:rPr>
          <w:lang w:val="en-US"/>
        </w:rPr>
        <w:t>LBT B</w:t>
      </w:r>
      <w:r w:rsidRPr="00AE5484">
        <w:rPr>
          <w:lang w:val="en-US"/>
        </w:rPr>
        <w:t>andwidth</w:t>
      </w:r>
    </w:p>
    <w:p w14:paraId="154F8C99" w14:textId="0E91CCAC" w:rsidR="00AE5484" w:rsidRDefault="00AE5484" w:rsidP="009A7F93">
      <w:pPr>
        <w:tabs>
          <w:tab w:val="left" w:pos="1300"/>
        </w:tabs>
        <w:jc w:val="both"/>
        <w:rPr>
          <w:lang w:val="en-US"/>
        </w:rPr>
      </w:pPr>
      <w:r w:rsidRPr="00AE5484">
        <w:rPr>
          <w:lang w:val="en-US"/>
        </w:rPr>
        <w:t xml:space="preserve">In the </w:t>
      </w:r>
      <w:r w:rsidR="009A7F93">
        <w:rPr>
          <w:lang w:val="en-US"/>
        </w:rPr>
        <w:t xml:space="preserve">last RAN1 meeting, the following alternatives have been identified for single carrier transmission: </w:t>
      </w:r>
    </w:p>
    <w:p w14:paraId="77398466" w14:textId="77777777" w:rsidR="009A7F93" w:rsidRPr="003161F7" w:rsidRDefault="009A7F93" w:rsidP="009A7F93">
      <w:pPr>
        <w:pStyle w:val="ListParagraph"/>
        <w:numPr>
          <w:ilvl w:val="0"/>
          <w:numId w:val="54"/>
        </w:numPr>
        <w:overflowPunct w:val="0"/>
        <w:snapToGrid w:val="0"/>
        <w:spacing w:line="252" w:lineRule="auto"/>
        <w:ind w:leftChars="0"/>
        <w:rPr>
          <w:rFonts w:cs="Times"/>
        </w:rPr>
      </w:pPr>
      <w:r w:rsidRPr="003161F7">
        <w:rPr>
          <w:rFonts w:cs="Times"/>
        </w:rPr>
        <w:t>Alt SC.1. gNB/UE performs LBT over the channel bandwidth (or BWP bandwidth)</w:t>
      </w:r>
    </w:p>
    <w:p w14:paraId="7499232E" w14:textId="77777777" w:rsidR="009A7F93" w:rsidRPr="003161F7" w:rsidRDefault="009A7F93" w:rsidP="009A7F93">
      <w:pPr>
        <w:pStyle w:val="ListParagraph"/>
        <w:numPr>
          <w:ilvl w:val="0"/>
          <w:numId w:val="54"/>
        </w:numPr>
        <w:overflowPunct w:val="0"/>
        <w:snapToGrid w:val="0"/>
        <w:spacing w:line="252" w:lineRule="auto"/>
        <w:ind w:leftChars="0"/>
        <w:rPr>
          <w:rFonts w:cs="Times"/>
        </w:rPr>
      </w:pPr>
      <w:r w:rsidRPr="003161F7">
        <w:rPr>
          <w:rFonts w:cs="Times"/>
        </w:rPr>
        <w:t>Alt SC.2. gNB/UE performs LBT over the transmission bandwidth (from the lowest RB to the highest RB used for the transmission)</w:t>
      </w:r>
    </w:p>
    <w:p w14:paraId="31E78BBB" w14:textId="77777777" w:rsidR="009A7F93" w:rsidRPr="003161F7" w:rsidRDefault="009A7F93" w:rsidP="009A7F93">
      <w:pPr>
        <w:pStyle w:val="ListParagraph"/>
        <w:numPr>
          <w:ilvl w:val="0"/>
          <w:numId w:val="54"/>
        </w:numPr>
        <w:overflowPunct w:val="0"/>
        <w:snapToGrid w:val="0"/>
        <w:spacing w:line="252" w:lineRule="auto"/>
        <w:ind w:leftChars="0"/>
        <w:rPr>
          <w:rFonts w:cs="Times"/>
        </w:rPr>
      </w:pPr>
      <w:r w:rsidRPr="003161F7">
        <w:rPr>
          <w:rFonts w:cs="Times"/>
        </w:rPr>
        <w:t>Alt SC.3. Define a unit of LBT bandwidth and gNB/UE performs LBT in all the LBT units (to be transmitted in) in the channel bandwidth</w:t>
      </w:r>
    </w:p>
    <w:p w14:paraId="0A659CB5" w14:textId="3EC2B67A" w:rsidR="009A7F93" w:rsidRPr="009A7F93" w:rsidRDefault="009A7F93" w:rsidP="009A7F93">
      <w:pPr>
        <w:tabs>
          <w:tab w:val="left" w:pos="1300"/>
        </w:tabs>
        <w:jc w:val="both"/>
      </w:pPr>
      <w:r>
        <w:t>Alt SC</w:t>
      </w:r>
      <w:r w:rsidR="00EA293D">
        <w:t>.</w:t>
      </w:r>
      <w:r>
        <w:t>1 should be supported as baseline, and to make the LBT bandwidth easier for implementation, LBT over the channel bandwidth should be the default LBT bandwidth. Alt SC</w:t>
      </w:r>
      <w:r w:rsidR="00EA293D">
        <w:t>.</w:t>
      </w:r>
      <w:r>
        <w:t>2 is not preferable due to a variable sensing bandwidth, which may cause extra effort in implementation without seeing a clear benefit. Alt SC</w:t>
      </w:r>
      <w:r w:rsidR="00EA293D">
        <w:t>.</w:t>
      </w:r>
      <w:r>
        <w:t>3 can also be acceptable as a second choice, but clarification seems needed for the transmission behaviour after the result of sensing in Alt SC</w:t>
      </w:r>
      <w:r w:rsidR="00EA293D">
        <w:t>.</w:t>
      </w:r>
      <w:r>
        <w:t xml:space="preserve">3. </w:t>
      </w:r>
    </w:p>
    <w:p w14:paraId="6C6E82D5" w14:textId="362C26F5" w:rsidR="00EA293D" w:rsidRDefault="00EA293D" w:rsidP="00EA293D">
      <w:pPr>
        <w:tabs>
          <w:tab w:val="left" w:pos="1300"/>
        </w:tabs>
        <w:jc w:val="both"/>
        <w:rPr>
          <w:lang w:val="en-US"/>
        </w:rPr>
      </w:pPr>
      <w:r>
        <w:rPr>
          <w:lang w:val="en-US"/>
        </w:rPr>
        <w:t xml:space="preserve">The following alternatives have been identified for multi-carrier transmission in intro-band CA: </w:t>
      </w:r>
    </w:p>
    <w:p w14:paraId="529F7221" w14:textId="77777777" w:rsidR="00EA293D" w:rsidRPr="003161F7" w:rsidRDefault="00EA293D" w:rsidP="00EA293D">
      <w:pPr>
        <w:pStyle w:val="ListParagraph"/>
        <w:numPr>
          <w:ilvl w:val="0"/>
          <w:numId w:val="55"/>
        </w:numPr>
        <w:overflowPunct w:val="0"/>
        <w:snapToGrid w:val="0"/>
        <w:spacing w:line="252" w:lineRule="auto"/>
        <w:ind w:leftChars="0"/>
        <w:rPr>
          <w:rFonts w:cs="Times"/>
        </w:rPr>
      </w:pPr>
      <w:r w:rsidRPr="003161F7">
        <w:rPr>
          <w:rFonts w:cs="Times"/>
        </w:rPr>
        <w:t>Alt CA.1. gNB/UE performs multiple LBT, one for each channel bandwidth separately</w:t>
      </w:r>
    </w:p>
    <w:p w14:paraId="49EA4F14" w14:textId="77777777" w:rsidR="00EA293D" w:rsidRPr="003161F7" w:rsidRDefault="00EA293D" w:rsidP="00EA293D">
      <w:pPr>
        <w:pStyle w:val="ListParagraph"/>
        <w:numPr>
          <w:ilvl w:val="0"/>
          <w:numId w:val="55"/>
        </w:numPr>
        <w:overflowPunct w:val="0"/>
        <w:snapToGrid w:val="0"/>
        <w:spacing w:line="252" w:lineRule="auto"/>
        <w:ind w:leftChars="0"/>
        <w:rPr>
          <w:rFonts w:cs="Times"/>
        </w:rPr>
      </w:pPr>
      <w:r w:rsidRPr="003161F7">
        <w:rPr>
          <w:rFonts w:cs="Times"/>
        </w:rPr>
        <w:t>Alt CA.2. gNB/UE performs single LBT over all CCs</w:t>
      </w:r>
    </w:p>
    <w:p w14:paraId="3CE88C1B" w14:textId="77777777" w:rsidR="00EA293D" w:rsidRPr="003161F7" w:rsidRDefault="00EA293D" w:rsidP="00EA293D">
      <w:pPr>
        <w:pStyle w:val="ListParagraph"/>
        <w:numPr>
          <w:ilvl w:val="0"/>
          <w:numId w:val="55"/>
        </w:numPr>
        <w:overflowPunct w:val="0"/>
        <w:snapToGrid w:val="0"/>
        <w:spacing w:line="252" w:lineRule="auto"/>
        <w:ind w:leftChars="0"/>
        <w:rPr>
          <w:rFonts w:cs="Times"/>
        </w:rPr>
      </w:pPr>
      <w:r w:rsidRPr="003161F7">
        <w:rPr>
          <w:rFonts w:cs="Times"/>
        </w:rPr>
        <w:t>Alt CA.3. gNB/UE performs multiple LBT, one for each CC over the transmission bandwidth (from the lowest RB in to the highest RB used for the transmission in the CC)</w:t>
      </w:r>
    </w:p>
    <w:p w14:paraId="4053B97B" w14:textId="77777777" w:rsidR="00EA293D" w:rsidRPr="003161F7" w:rsidRDefault="00EA293D" w:rsidP="00EA293D">
      <w:pPr>
        <w:pStyle w:val="ListParagraph"/>
        <w:numPr>
          <w:ilvl w:val="0"/>
          <w:numId w:val="55"/>
        </w:numPr>
        <w:overflowPunct w:val="0"/>
        <w:snapToGrid w:val="0"/>
        <w:spacing w:line="252" w:lineRule="auto"/>
        <w:ind w:leftChars="0"/>
        <w:rPr>
          <w:rFonts w:cs="Times"/>
        </w:rPr>
      </w:pPr>
      <w:r w:rsidRPr="003161F7">
        <w:rPr>
          <w:rFonts w:cs="Times"/>
        </w:rPr>
        <w:t>Alt CA.4. gNB/UE performs LBT over the transmission bandwidth over all CCs (from the lowest RB in the lowest CC to the highest RB in the highest CC used for the transmission)</w:t>
      </w:r>
    </w:p>
    <w:p w14:paraId="66FF7D12" w14:textId="77777777" w:rsidR="00EA293D" w:rsidRPr="003161F7" w:rsidRDefault="00EA293D" w:rsidP="00EA293D">
      <w:pPr>
        <w:pStyle w:val="ListParagraph"/>
        <w:numPr>
          <w:ilvl w:val="0"/>
          <w:numId w:val="55"/>
        </w:numPr>
        <w:overflowPunct w:val="0"/>
        <w:snapToGrid w:val="0"/>
        <w:spacing w:line="252" w:lineRule="auto"/>
        <w:ind w:leftChars="0"/>
        <w:rPr>
          <w:rFonts w:cs="Times"/>
        </w:rPr>
      </w:pPr>
      <w:r w:rsidRPr="003161F7">
        <w:rPr>
          <w:rFonts w:cs="Times"/>
        </w:rPr>
        <w:t>Alt CA.5. Define a unit of LBT bandwidth and gNB/UE performs LBT in all the LBT units (to be transmitted in) in the channel bandwidth in each CC</w:t>
      </w:r>
    </w:p>
    <w:p w14:paraId="1B5B75FD" w14:textId="79C95842" w:rsidR="00EA293D" w:rsidRDefault="00EA293D" w:rsidP="00EA293D">
      <w:pPr>
        <w:tabs>
          <w:tab w:val="left" w:pos="1300"/>
        </w:tabs>
        <w:jc w:val="both"/>
      </w:pPr>
      <w:r>
        <w:t xml:space="preserve">Considering Alt CA.1 is a generalization of Alt SC.1, it should also be served as the baseline to support. Alt CA.2 should also be supported for the gNB with high capability, and up to implementation to choose between Alt CA.1 and Alt CA.2. Alt CA.3 and CA.4 are not preferred for the same reasoning as single carrier transmission. Alt CA.5 is same as Alt SC.3, and it may not need to distinguish single-carrier or multi-carrier transmission if only Alt SC.3/CA.5 is supported. </w:t>
      </w:r>
    </w:p>
    <w:p w14:paraId="02CFA06F" w14:textId="0E12AFE3" w:rsidR="00D64D18" w:rsidRDefault="001855F9" w:rsidP="00C666CE">
      <w:pPr>
        <w:jc w:val="both"/>
        <w:rPr>
          <w:b/>
          <w:lang w:eastAsia="ja-JP"/>
        </w:rPr>
      </w:pPr>
      <w:r w:rsidRPr="00D64D18">
        <w:rPr>
          <w:b/>
          <w:u w:val="single"/>
          <w:lang w:eastAsia="ja-JP"/>
        </w:rPr>
        <w:t>Proposal</w:t>
      </w:r>
      <w:r w:rsidR="00D64D18" w:rsidRPr="00D64D18">
        <w:rPr>
          <w:b/>
          <w:u w:val="single"/>
          <w:lang w:eastAsia="ja-JP"/>
        </w:rPr>
        <w:t xml:space="preserve"> 2</w:t>
      </w:r>
      <w:r w:rsidRPr="00D64D18">
        <w:rPr>
          <w:b/>
          <w:u w:val="single"/>
          <w:lang w:eastAsia="ja-JP"/>
        </w:rPr>
        <w:t xml:space="preserve">: </w:t>
      </w:r>
      <w:r w:rsidR="00EA293D">
        <w:rPr>
          <w:b/>
          <w:u w:val="single"/>
          <w:lang w:eastAsia="ja-JP"/>
        </w:rPr>
        <w:t>Support Alt SC.1, CA.1, and CA.2 as the first preference, and SC.3 and CA.5 as the second preference</w:t>
      </w:r>
      <w:r w:rsidR="00D64D18" w:rsidRPr="00D64D18">
        <w:rPr>
          <w:b/>
          <w:u w:val="single"/>
          <w:lang w:eastAsia="ja-JP"/>
        </w:rPr>
        <w:t>.</w:t>
      </w:r>
      <w:r w:rsidR="00D64D18" w:rsidRPr="00D64D18">
        <w:rPr>
          <w:b/>
          <w:lang w:eastAsia="ja-JP"/>
        </w:rPr>
        <w:t xml:space="preserve"> </w:t>
      </w:r>
    </w:p>
    <w:p w14:paraId="2427F9C0" w14:textId="1A642A06" w:rsidR="00567A4C" w:rsidRDefault="00567A4C" w:rsidP="00567A4C">
      <w:pPr>
        <w:pStyle w:val="Heading2"/>
        <w:rPr>
          <w:lang w:val="en-US"/>
        </w:rPr>
      </w:pPr>
      <w:r>
        <w:rPr>
          <w:lang w:val="en-US"/>
        </w:rPr>
        <w:t xml:space="preserve">LBT Type </w:t>
      </w:r>
    </w:p>
    <w:p w14:paraId="435A019A" w14:textId="5B3FD73F" w:rsidR="00567A4C" w:rsidRDefault="00567A4C" w:rsidP="00567A4C">
      <w:pPr>
        <w:tabs>
          <w:tab w:val="left" w:pos="1300"/>
        </w:tabs>
        <w:jc w:val="both"/>
        <w:rPr>
          <w:lang w:val="en-US"/>
        </w:rPr>
      </w:pPr>
      <w:r w:rsidRPr="00567A4C">
        <w:rPr>
          <w:lang w:val="en-US"/>
        </w:rPr>
        <w:t xml:space="preserve">In Rel-16 NR-U, </w:t>
      </w:r>
      <w:r>
        <w:rPr>
          <w:lang w:val="en-US"/>
        </w:rPr>
        <w:t>two types of</w:t>
      </w:r>
      <w:r w:rsidRPr="00567A4C">
        <w:rPr>
          <w:lang w:val="en-US"/>
        </w:rPr>
        <w:t xml:space="preserve"> channel access </w:t>
      </w:r>
      <w:r>
        <w:rPr>
          <w:lang w:val="en-US"/>
        </w:rPr>
        <w:t xml:space="preserve">procedures are supported: Type 1 channel access procedure with random sensing duration, and Type 2 channel access procedure with fixed sensing duration. Each type of channel access procedure has its application scenarios, with certain conditions to be satisfied. For 60 GHz unlicensed band, the two types of channel access procedure can be kept as baseline, with modification on the details to be complied with regulation requirement.  </w:t>
      </w:r>
    </w:p>
    <w:p w14:paraId="04F83A24" w14:textId="752053D0" w:rsidR="00567A4C" w:rsidRDefault="00567A4C" w:rsidP="00567A4C">
      <w:pPr>
        <w:tabs>
          <w:tab w:val="left" w:pos="1300"/>
        </w:tabs>
        <w:jc w:val="both"/>
      </w:pPr>
      <w:r>
        <w:rPr>
          <w:lang w:val="en-US"/>
        </w:rPr>
        <w:t xml:space="preserve">For Type 1 channel access procedure, </w:t>
      </w:r>
      <w:r w:rsidR="00C63B00" w:rsidRPr="00B15891">
        <w:t>v2.1.20 of EN 302 567</w:t>
      </w:r>
      <w:r w:rsidR="00C63B00">
        <w:t xml:space="preserve"> only requires a minimum value on the contention window size, and there is </w:t>
      </w:r>
      <w:r w:rsidR="005B0C37">
        <w:t xml:space="preserve">no </w:t>
      </w:r>
      <w:r w:rsidR="00C63B00">
        <w:t xml:space="preserve">requirement of contention window size adaptation as in Rel-16 NR-U. In this sense, Type 1 channel </w:t>
      </w:r>
      <w:r w:rsidR="00C63B00">
        <w:lastRenderedPageBreak/>
        <w:t xml:space="preserve">access procedure </w:t>
      </w:r>
      <w:r w:rsidR="005B0C37">
        <w:t xml:space="preserve">for 60 GHz unlicensed band </w:t>
      </w:r>
      <w:r w:rsidR="00C63B00">
        <w:t xml:space="preserve">can </w:t>
      </w:r>
      <w:r w:rsidR="005B0C37">
        <w:t xml:space="preserve">be </w:t>
      </w:r>
      <w:r w:rsidR="00C63B00">
        <w:t xml:space="preserve">a Cat3 LBT instead of a Cat4 LBT, and contention window size adaptation can be up to implementation. </w:t>
      </w:r>
    </w:p>
    <w:p w14:paraId="5ABFE61A" w14:textId="623E0772" w:rsidR="00C63B00" w:rsidRDefault="00C63B00" w:rsidP="00567A4C">
      <w:pPr>
        <w:tabs>
          <w:tab w:val="left" w:pos="1300"/>
        </w:tabs>
        <w:jc w:val="both"/>
      </w:pPr>
      <w:r>
        <w:t>For Type 2 channel access procedure, fixed sensing duration can be zero or positive in Rel-16 NR-U (i.e., Cat1 or Cat2 LBT, respectively), and each has its use cases specified in TS 37.213. To simplify the discussion, it would be straightforward to support both categories</w:t>
      </w:r>
      <w:r w:rsidR="005B0C37">
        <w:t xml:space="preserve"> as well for 60 GHz unlicensed band</w:t>
      </w:r>
      <w:r>
        <w:t>, with modification of the sensing duration for Cat2 LBT</w:t>
      </w:r>
      <w:r w:rsidR="005B0C37">
        <w:t xml:space="preserve"> to be compatible with regulation</w:t>
      </w:r>
      <w:r>
        <w:t xml:space="preserve">. </w:t>
      </w:r>
    </w:p>
    <w:p w14:paraId="14896BBB" w14:textId="33C96F88" w:rsidR="00C63B00" w:rsidRPr="00C63B00" w:rsidRDefault="00C63B00" w:rsidP="00567A4C">
      <w:pPr>
        <w:tabs>
          <w:tab w:val="left" w:pos="1300"/>
        </w:tabs>
        <w:jc w:val="both"/>
        <w:rPr>
          <w:b/>
          <w:u w:val="single"/>
        </w:rPr>
      </w:pPr>
      <w:r w:rsidRPr="00C63B00">
        <w:rPr>
          <w:b/>
          <w:u w:val="single"/>
        </w:rPr>
        <w:t>Proposal 3: Support the following types of channel access procedures for 60 GHz unlicensed band:</w:t>
      </w:r>
    </w:p>
    <w:p w14:paraId="0D0D4EA3" w14:textId="581EE1CE" w:rsidR="00C63B00" w:rsidRPr="00C63B00" w:rsidRDefault="00C63B00" w:rsidP="00C63B00">
      <w:pPr>
        <w:pStyle w:val="ListParagraph"/>
        <w:numPr>
          <w:ilvl w:val="0"/>
          <w:numId w:val="38"/>
        </w:numPr>
        <w:ind w:leftChars="0"/>
        <w:jc w:val="both"/>
        <w:rPr>
          <w:b/>
          <w:u w:val="single"/>
          <w:lang w:val="en-US"/>
        </w:rPr>
      </w:pPr>
      <w:r w:rsidRPr="00C63B00">
        <w:rPr>
          <w:b/>
          <w:u w:val="single"/>
          <w:lang w:val="en-US"/>
        </w:rPr>
        <w:t>Type 1 channel access procedure without CWS adaptation;</w:t>
      </w:r>
    </w:p>
    <w:p w14:paraId="76CAB37B" w14:textId="1AC0FFAE" w:rsidR="00C63B00" w:rsidRPr="00C63B00" w:rsidRDefault="00C63B00" w:rsidP="00C63B00">
      <w:pPr>
        <w:pStyle w:val="ListParagraph"/>
        <w:numPr>
          <w:ilvl w:val="0"/>
          <w:numId w:val="3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4541D3FA" w14:textId="4EA2E2B1" w:rsidR="00C63B00" w:rsidRDefault="00C63B00" w:rsidP="00C63B00">
      <w:pPr>
        <w:pStyle w:val="Heading2"/>
        <w:rPr>
          <w:lang w:val="en-US"/>
        </w:rPr>
      </w:pPr>
      <w:r>
        <w:rPr>
          <w:lang w:val="en-US"/>
        </w:rPr>
        <w:t xml:space="preserve">CAPC </w:t>
      </w:r>
    </w:p>
    <w:p w14:paraId="5D2A5115" w14:textId="743C3CA8" w:rsidR="00567A4C" w:rsidRDefault="00EC4C33" w:rsidP="00EC4C33">
      <w:pPr>
        <w:tabs>
          <w:tab w:val="left" w:pos="1300"/>
        </w:tabs>
        <w:jc w:val="both"/>
        <w:rPr>
          <w:lang w:val="en-US"/>
        </w:rPr>
      </w:pPr>
      <w:r w:rsidRPr="00EC4C33">
        <w:rPr>
          <w:lang w:val="en-US"/>
        </w:rPr>
        <w:t xml:space="preserve">In Rel-16 NR-U, </w:t>
      </w:r>
      <w:r w:rsidR="005B0C37">
        <w:rPr>
          <w:lang w:val="en-US"/>
        </w:rPr>
        <w:t>four</w:t>
      </w:r>
      <w:r w:rsidRPr="00EC4C33">
        <w:rPr>
          <w:lang w:val="en-US"/>
        </w:rPr>
        <w:t xml:space="preserve"> CAPC </w:t>
      </w:r>
      <w:r>
        <w:rPr>
          <w:lang w:val="en-US"/>
        </w:rPr>
        <w:t xml:space="preserve">are supported, which are also specified in the regulation. For 60 GHz unlicensed band, there is </w:t>
      </w:r>
      <w:r w:rsidR="005B0C37">
        <w:rPr>
          <w:lang w:val="en-US"/>
        </w:rPr>
        <w:t xml:space="preserve">no </w:t>
      </w:r>
      <w:r>
        <w:rPr>
          <w:lang w:val="en-US"/>
        </w:rPr>
        <w:t xml:space="preserve">such requirement in regulation, and CAPC is no need to be explicitly supported. gNB can choose a larger CWS or shorter channel occupancy time by implementation to achieve the purpose of adjusting the channel access priority. </w:t>
      </w:r>
    </w:p>
    <w:p w14:paraId="27745247" w14:textId="0D674158" w:rsidR="00EC4C33" w:rsidRPr="00EC4C33" w:rsidRDefault="00EC4C33" w:rsidP="00EC4C33">
      <w:pPr>
        <w:tabs>
          <w:tab w:val="left" w:pos="1300"/>
        </w:tabs>
        <w:jc w:val="both"/>
        <w:rPr>
          <w:b/>
          <w:u w:val="single"/>
        </w:rPr>
      </w:pPr>
      <w:r w:rsidRPr="00EC4C33">
        <w:rPr>
          <w:b/>
          <w:u w:val="single"/>
        </w:rPr>
        <w:t>Proposal 4: No need to define C</w:t>
      </w:r>
      <w:r>
        <w:rPr>
          <w:b/>
          <w:u w:val="single"/>
        </w:rPr>
        <w:t>APC for 60 GHz unlicensed band.</w:t>
      </w:r>
    </w:p>
    <w:p w14:paraId="7BD0AB5C" w14:textId="50B9E780" w:rsidR="0068426A" w:rsidRDefault="0068426A" w:rsidP="0068426A">
      <w:pPr>
        <w:pStyle w:val="Heading2"/>
        <w:rPr>
          <w:lang w:val="en-US"/>
        </w:rPr>
      </w:pPr>
      <w:r>
        <w:rPr>
          <w:lang w:val="en-US"/>
        </w:rPr>
        <w:t>ED Threshold</w:t>
      </w:r>
    </w:p>
    <w:p w14:paraId="4E10F696" w14:textId="59453073" w:rsidR="0068426A" w:rsidRDefault="003F1D26" w:rsidP="003F1D26">
      <w:pPr>
        <w:tabs>
          <w:tab w:val="left" w:pos="1300"/>
        </w:tabs>
        <w:jc w:val="both"/>
      </w:pPr>
      <w:r>
        <w:rPr>
          <w:lang w:val="en-US"/>
        </w:rPr>
        <w:t>In Rel-16 NR-U, ED threshold is determined</w:t>
      </w:r>
      <w:r w:rsidR="00602DF3">
        <w:rPr>
          <w:lang w:val="en-US"/>
        </w:rPr>
        <w:t xml:space="preserve"> based on </w:t>
      </w:r>
      <w:r w:rsidR="008A7500">
        <w:rPr>
          <w:lang w:val="en-US"/>
        </w:rPr>
        <w:t xml:space="preserve">channel bandwidth and </w:t>
      </w:r>
      <w:r w:rsidR="00602DF3">
        <w:rPr>
          <w:lang w:val="en-US"/>
        </w:rPr>
        <w:t>whether other techno</w:t>
      </w:r>
      <w:r>
        <w:rPr>
          <w:lang w:val="en-US"/>
        </w:rPr>
        <w:t>logy</w:t>
      </w:r>
      <w:r w:rsidR="008A7500">
        <w:rPr>
          <w:lang w:val="en-US"/>
        </w:rPr>
        <w:t xml:space="preserve"> is absent, but these considerations are not included in the ED threshold as in </w:t>
      </w:r>
      <w:r w:rsidR="008A7500" w:rsidRPr="00B15891">
        <w:t>EN 302 567</w:t>
      </w:r>
      <w:r w:rsidR="008A7500">
        <w:t xml:space="preserve">. RAN1 shall further investigate how to take such design aspects into account for 60 GHz unlicensed band. </w:t>
      </w:r>
    </w:p>
    <w:p w14:paraId="4E60A443" w14:textId="255DD39D" w:rsidR="008A7500" w:rsidRDefault="008A7500" w:rsidP="003F1D26">
      <w:pPr>
        <w:tabs>
          <w:tab w:val="left" w:pos="1300"/>
        </w:tabs>
        <w:jc w:val="both"/>
      </w:pPr>
      <w:r>
        <w:t xml:space="preserve">Moreover, to address the nature </w:t>
      </w:r>
      <w:r w:rsidR="005B0C37">
        <w:t xml:space="preserve">of </w:t>
      </w:r>
      <w:r>
        <w:t>highly directional transmission</w:t>
      </w:r>
      <w:r w:rsidR="005B0C37">
        <w:t xml:space="preserve"> in 60 GHz unlicensed band</w:t>
      </w:r>
      <w:r>
        <w:t>, beam related parameters should also be taken into account for the ED threshold, including the beamforming gain and/or beam direction for transmission and/or receiving. Using a different ED threshold, comparing to omni-directional LBT, is beneficial for discovering interference situation</w:t>
      </w:r>
      <w:r w:rsidR="005B0C37">
        <w:t xml:space="preserve"> for directional LBT</w:t>
      </w:r>
      <w:r>
        <w:t xml:space="preserve">. </w:t>
      </w:r>
    </w:p>
    <w:p w14:paraId="4A6692DF" w14:textId="0DF70BED" w:rsidR="008A7500" w:rsidRPr="008A7500" w:rsidRDefault="008A7500" w:rsidP="003F1D26">
      <w:pPr>
        <w:tabs>
          <w:tab w:val="left" w:pos="1300"/>
        </w:tabs>
        <w:jc w:val="both"/>
        <w:rPr>
          <w:b/>
          <w:u w:val="single"/>
        </w:rPr>
      </w:pPr>
      <w:r w:rsidRPr="008A7500">
        <w:rPr>
          <w:b/>
          <w:u w:val="single"/>
        </w:rPr>
        <w:t>Proposal 5: ED threshold should depend on</w:t>
      </w:r>
      <w:r>
        <w:rPr>
          <w:b/>
          <w:u w:val="single"/>
        </w:rPr>
        <w:t>:</w:t>
      </w:r>
    </w:p>
    <w:p w14:paraId="4F3E158C" w14:textId="2E257DA1" w:rsidR="008A7500" w:rsidRPr="008A7500" w:rsidRDefault="008A7500" w:rsidP="008A7500">
      <w:pPr>
        <w:pStyle w:val="ListParagraph"/>
        <w:numPr>
          <w:ilvl w:val="0"/>
          <w:numId w:val="38"/>
        </w:numPr>
        <w:ind w:leftChars="0"/>
        <w:jc w:val="both"/>
        <w:rPr>
          <w:b/>
          <w:u w:val="single"/>
          <w:lang w:val="en-US"/>
        </w:rPr>
      </w:pPr>
      <w:r w:rsidRPr="008A7500">
        <w:rPr>
          <w:b/>
          <w:u w:val="single"/>
          <w:lang w:val="en-US"/>
        </w:rPr>
        <w:t>Whether other technology sharing the channel is absent or not on a long-term basis</w:t>
      </w:r>
      <w:r w:rsidR="00DB55EF">
        <w:rPr>
          <w:b/>
          <w:u w:val="single"/>
          <w:lang w:val="en-US"/>
        </w:rPr>
        <w:t>;</w:t>
      </w:r>
    </w:p>
    <w:p w14:paraId="603C08BA" w14:textId="08EF95AF" w:rsidR="008A7500" w:rsidRPr="008A7500" w:rsidRDefault="008A7500" w:rsidP="008A7500">
      <w:pPr>
        <w:pStyle w:val="ListParagraph"/>
        <w:numPr>
          <w:ilvl w:val="0"/>
          <w:numId w:val="38"/>
        </w:numPr>
        <w:ind w:leftChars="0"/>
        <w:jc w:val="both"/>
        <w:rPr>
          <w:b/>
          <w:u w:val="single"/>
          <w:lang w:val="en-US"/>
        </w:rPr>
      </w:pPr>
      <w:r w:rsidRPr="008A7500">
        <w:rPr>
          <w:b/>
          <w:u w:val="single"/>
          <w:lang w:val="en-US"/>
        </w:rPr>
        <w:t>LBT bandwidth</w:t>
      </w:r>
      <w:r w:rsidR="00EA293D">
        <w:rPr>
          <w:b/>
          <w:u w:val="single"/>
          <w:lang w:val="en-US"/>
        </w:rPr>
        <w:t xml:space="preserve"> (which is operation channel bandwidth in regulation)</w:t>
      </w:r>
      <w:r w:rsidR="00DB55EF">
        <w:rPr>
          <w:b/>
          <w:u w:val="single"/>
          <w:lang w:val="en-US"/>
        </w:rPr>
        <w:t>;</w:t>
      </w:r>
    </w:p>
    <w:p w14:paraId="3DBC4BCC" w14:textId="3510D832" w:rsidR="008A7500" w:rsidRPr="008A7500" w:rsidRDefault="008A7500" w:rsidP="008A7500">
      <w:pPr>
        <w:pStyle w:val="ListParagraph"/>
        <w:numPr>
          <w:ilvl w:val="0"/>
          <w:numId w:val="3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74565B36" w14:textId="10E47142" w:rsidR="0028289A" w:rsidRDefault="000D6DA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Short Control Signal</w:t>
      </w:r>
    </w:p>
    <w:p w14:paraId="212D5D07" w14:textId="1E408DE6" w:rsidR="00EC5B50" w:rsidRDefault="001E59F7" w:rsidP="00EC5B50">
      <w:pPr>
        <w:tabs>
          <w:tab w:val="left" w:pos="1300"/>
        </w:tabs>
        <w:jc w:val="both"/>
        <w:rPr>
          <w:lang w:val="en-US"/>
        </w:rPr>
      </w:pPr>
      <w:r>
        <w:rPr>
          <w:lang w:val="en-US"/>
        </w:rPr>
        <w:t>In the study item, it has been agreed to s</w:t>
      </w:r>
      <w:r w:rsidR="000D6DAD">
        <w:rPr>
          <w:lang w:val="en-US"/>
        </w:rPr>
        <w:t>upport “short control signal</w:t>
      </w:r>
      <w:r>
        <w:rPr>
          <w:lang w:val="en-US"/>
        </w:rPr>
        <w:t xml:space="preserve">” which can be exempt from performing channel access to </w:t>
      </w:r>
      <w:r w:rsidR="00DB55EF">
        <w:rPr>
          <w:lang w:val="en-US"/>
        </w:rPr>
        <w:t xml:space="preserve">initialize a channel occupancy, and details on the content and condition </w:t>
      </w:r>
      <w:r w:rsidR="000D6DAD">
        <w:rPr>
          <w:lang w:val="en-US"/>
        </w:rPr>
        <w:t>to use “short control signal</w:t>
      </w:r>
      <w:r w:rsidR="00DB55EF">
        <w:rPr>
          <w:lang w:val="en-US"/>
        </w:rPr>
        <w:t xml:space="preserve">” </w:t>
      </w:r>
      <w:r w:rsidR="005B0C37">
        <w:rPr>
          <w:lang w:val="en-US"/>
        </w:rPr>
        <w:t>are both</w:t>
      </w:r>
      <w:r w:rsidR="00DB55EF">
        <w:rPr>
          <w:lang w:val="en-US"/>
        </w:rPr>
        <w:t xml:space="preserve"> under further investigation in the work item. </w:t>
      </w:r>
    </w:p>
    <w:p w14:paraId="5D8140BA" w14:textId="580F0889" w:rsidR="00DB55EF" w:rsidRDefault="00DB55EF" w:rsidP="00EC5B50">
      <w:pPr>
        <w:tabs>
          <w:tab w:val="left" w:pos="1300"/>
        </w:tabs>
        <w:jc w:val="both"/>
        <w:rPr>
          <w:lang w:val="en-US"/>
        </w:rPr>
      </w:pPr>
      <w:r>
        <w:rPr>
          <w:lang w:val="en-US"/>
        </w:rPr>
        <w:t>First of all, the intention to s</w:t>
      </w:r>
      <w:r w:rsidR="000D6DAD">
        <w:rPr>
          <w:lang w:val="en-US"/>
        </w:rPr>
        <w:t>upport “short control signal</w:t>
      </w:r>
      <w:r>
        <w:rPr>
          <w:lang w:val="en-US"/>
        </w:rPr>
        <w:t xml:space="preserve">” is to prioritize its </w:t>
      </w:r>
      <w:r w:rsidR="005B0C37">
        <w:rPr>
          <w:lang w:val="en-US"/>
        </w:rPr>
        <w:t xml:space="preserve">channel occupancy </w:t>
      </w:r>
      <w:r>
        <w:rPr>
          <w:lang w:val="en-US"/>
        </w:rPr>
        <w:t xml:space="preserve">comparing to others, and if applying same principle in Rel-16 NR-U, at least signals and channels in discovery burst </w:t>
      </w:r>
      <w:r w:rsidR="00A863FA">
        <w:rPr>
          <w:lang w:val="en-US"/>
        </w:rPr>
        <w:t xml:space="preserve">and non-unicast information </w:t>
      </w:r>
      <w:r>
        <w:rPr>
          <w:lang w:val="en-US"/>
        </w:rPr>
        <w:t>should be suppor</w:t>
      </w:r>
      <w:r w:rsidR="000D6DAD">
        <w:rPr>
          <w:lang w:val="en-US"/>
        </w:rPr>
        <w:t>ted as “short control signal</w:t>
      </w:r>
      <w:r>
        <w:rPr>
          <w:lang w:val="en-US"/>
        </w:rPr>
        <w:t xml:space="preserve">” in 60 GHz unlicensed band. </w:t>
      </w:r>
      <w:r w:rsidR="00A863FA">
        <w:rPr>
          <w:lang w:val="en-US"/>
        </w:rPr>
        <w:t>In addition, any signal and channel with periodic transmission and high priority can be conside</w:t>
      </w:r>
      <w:r w:rsidR="000D6DAD">
        <w:rPr>
          <w:lang w:val="en-US"/>
        </w:rPr>
        <w:t>red as “short control signal</w:t>
      </w:r>
      <w:r w:rsidR="00A863FA">
        <w:rPr>
          <w:lang w:val="en-US"/>
        </w:rPr>
        <w:t xml:space="preserve">”, since only the channel occupancy of such signal and channel indeed matters, wherein the additional signal and channel can include PRACH, PDCCH, PUCCH, and RS. </w:t>
      </w:r>
    </w:p>
    <w:p w14:paraId="52EDB794" w14:textId="6F23A1AE" w:rsidR="00A863FA" w:rsidRDefault="005B0C37" w:rsidP="00EC5B50">
      <w:pPr>
        <w:tabs>
          <w:tab w:val="left" w:pos="1300"/>
        </w:tabs>
        <w:jc w:val="both"/>
        <w:rPr>
          <w:lang w:val="en-US"/>
        </w:rPr>
      </w:pPr>
      <w:r>
        <w:rPr>
          <w:lang w:val="en-US"/>
        </w:rPr>
        <w:t>Moreover</w:t>
      </w:r>
      <w:r w:rsidR="00A863FA">
        <w:rPr>
          <w:lang w:val="en-US"/>
        </w:rPr>
        <w:t>, in order to limit the us</w:t>
      </w:r>
      <w:r w:rsidR="000D6DAD">
        <w:rPr>
          <w:lang w:val="en-US"/>
        </w:rPr>
        <w:t>age of “short control signal</w:t>
      </w:r>
      <w:r w:rsidR="00A863FA">
        <w:rPr>
          <w:lang w:val="en-US"/>
        </w:rPr>
        <w:t>”, the transmission duration and duty cycle should be restricted such that fair coexistence with other technology can be guaranteed. If there is associated condition on the transmission duration and duty cycle, or additional condition on</w:t>
      </w:r>
      <w:r w:rsidR="000D6DAD">
        <w:rPr>
          <w:lang w:val="en-US"/>
        </w:rPr>
        <w:t xml:space="preserve"> using “short control signal</w:t>
      </w:r>
      <w:r w:rsidR="00A863FA">
        <w:rPr>
          <w:lang w:val="en-US"/>
        </w:rPr>
        <w:t xml:space="preserve">” from the regulation, RAN1 shall specify such conditions as well; if not, similar condition for Rel-16 NR-U can be used for 60 GHz unlicensed band. </w:t>
      </w:r>
    </w:p>
    <w:p w14:paraId="41C00EF4" w14:textId="0244F8A8" w:rsidR="00A863FA" w:rsidRPr="00A863FA" w:rsidRDefault="00A863FA" w:rsidP="00EC5B50">
      <w:pPr>
        <w:tabs>
          <w:tab w:val="left" w:pos="1300"/>
        </w:tabs>
        <w:jc w:val="both"/>
        <w:rPr>
          <w:b/>
          <w:u w:val="single"/>
        </w:rPr>
      </w:pPr>
      <w:r w:rsidRPr="00A863FA">
        <w:rPr>
          <w:b/>
          <w:u w:val="single"/>
        </w:rPr>
        <w:t>Proposal 6: For “short control signal”:</w:t>
      </w:r>
    </w:p>
    <w:p w14:paraId="2B03EA92" w14:textId="18D00656" w:rsidR="00A863FA" w:rsidRPr="00A863FA" w:rsidRDefault="00A863FA" w:rsidP="00A863FA">
      <w:pPr>
        <w:pStyle w:val="ListParagraph"/>
        <w:numPr>
          <w:ilvl w:val="0"/>
          <w:numId w:val="38"/>
        </w:numPr>
        <w:ind w:leftChars="0"/>
        <w:jc w:val="both"/>
        <w:rPr>
          <w:b/>
          <w:u w:val="single"/>
          <w:lang w:val="en-US"/>
        </w:rPr>
      </w:pPr>
      <w:r>
        <w:rPr>
          <w:b/>
          <w:u w:val="single"/>
        </w:rPr>
        <w:t>a</w:t>
      </w:r>
      <w:r w:rsidRPr="00A863FA">
        <w:rPr>
          <w:b/>
          <w:u w:val="single"/>
          <w:lang w:val="en-US"/>
        </w:rPr>
        <w:t>ny periodic transmission with high priority can be part of “short control signal”, including discovery burst, non-unicast informatio</w:t>
      </w:r>
      <w:r>
        <w:rPr>
          <w:b/>
          <w:u w:val="single"/>
          <w:lang w:val="en-US"/>
        </w:rPr>
        <w:t>n, PRACH, PDCCH, PUCCH, and RS.</w:t>
      </w:r>
    </w:p>
    <w:p w14:paraId="6D0144B8" w14:textId="48D99FC2" w:rsidR="00A863FA" w:rsidRPr="00A863FA" w:rsidRDefault="00A863FA" w:rsidP="00A863FA">
      <w:pPr>
        <w:pStyle w:val="ListParagraph"/>
        <w:numPr>
          <w:ilvl w:val="0"/>
          <w:numId w:val="38"/>
        </w:numPr>
        <w:ind w:leftChars="0"/>
        <w:jc w:val="both"/>
        <w:rPr>
          <w:b/>
          <w:u w:val="single"/>
          <w:lang w:val="en-US"/>
        </w:rPr>
      </w:pPr>
      <w:r>
        <w:rPr>
          <w:b/>
          <w:u w:val="single"/>
          <w:lang w:val="en-US"/>
        </w:rPr>
        <w:lastRenderedPageBreak/>
        <w:t>s</w:t>
      </w:r>
      <w:r w:rsidRPr="00A863FA">
        <w:rPr>
          <w:b/>
          <w:u w:val="single"/>
          <w:lang w:val="en-US"/>
        </w:rPr>
        <w:t>upport limitation on the transmission duration and duty cycle to use “short control signal”, wherein the transmission duration and duty cycle are defined from the c</w:t>
      </w:r>
      <w:r>
        <w:rPr>
          <w:b/>
          <w:u w:val="single"/>
          <w:lang w:val="en-US"/>
        </w:rPr>
        <w:t>hannel occupancy point of view.</w:t>
      </w:r>
    </w:p>
    <w:p w14:paraId="53F34F7A" w14:textId="1EA0FD97" w:rsidR="0028289A" w:rsidRDefault="00CE5ECF" w:rsidP="00EC5B5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Directional LBT</w:t>
      </w:r>
    </w:p>
    <w:p w14:paraId="39E155FB" w14:textId="0FC37214" w:rsidR="00EC5B50" w:rsidRPr="00EC5B50" w:rsidRDefault="00EC5B50" w:rsidP="00EC5B50">
      <w:pPr>
        <w:tabs>
          <w:tab w:val="left" w:pos="1300"/>
        </w:tabs>
        <w:jc w:val="both"/>
        <w:rPr>
          <w:lang w:val="en-US"/>
        </w:rPr>
      </w:pPr>
      <w:bookmarkStart w:id="3" w:name="_Ref61268998"/>
      <w:r w:rsidRPr="00EC5B50">
        <w:rPr>
          <w:lang w:val="en-US"/>
        </w:rPr>
        <w:t xml:space="preserve">For currently supported unlicensed technic in 3GPP, including LTE LAA and </w:t>
      </w:r>
      <w:r w:rsidR="005B0C37">
        <w:rPr>
          <w:lang w:val="en-US"/>
        </w:rPr>
        <w:t xml:space="preserve">Rel-16 </w:t>
      </w:r>
      <w:r w:rsidRPr="00EC5B50">
        <w:rPr>
          <w:lang w:val="en-US"/>
        </w:rPr>
        <w:t xml:space="preserve">NR-U, a baseline to perform LBT is omni-directional sensing by the potential transmitter. However, the operation </w:t>
      </w:r>
      <w:r w:rsidR="005B0C37">
        <w:rPr>
          <w:lang w:val="en-US"/>
        </w:rPr>
        <w:t>from</w:t>
      </w:r>
      <w:r w:rsidR="005B0C37" w:rsidRPr="00EC5B50">
        <w:rPr>
          <w:lang w:val="en-US"/>
        </w:rPr>
        <w:t xml:space="preserve"> </w:t>
      </w:r>
      <w:r w:rsidRPr="00EC5B50">
        <w:rPr>
          <w:lang w:val="en-US"/>
        </w:rPr>
        <w:t>5</w:t>
      </w:r>
      <w:r w:rsidR="005B0C37">
        <w:rPr>
          <w:lang w:val="en-US"/>
        </w:rPr>
        <w:t>2.6</w:t>
      </w:r>
      <w:r w:rsidRPr="00EC5B50">
        <w:rPr>
          <w:lang w:val="en-US"/>
        </w:rPr>
        <w:t xml:space="preserve"> GHz </w:t>
      </w:r>
      <w:r w:rsidR="005B0C37">
        <w:rPr>
          <w:lang w:val="en-US"/>
        </w:rPr>
        <w:t>to</w:t>
      </w:r>
      <w:r w:rsidRPr="00EC5B50">
        <w:rPr>
          <w:lang w:val="en-US"/>
        </w:rPr>
        <w:t xml:space="preserve"> 71 GHz is highly directional, wherein the configurations of antenna for both transmission and reception are beamformed according to the targeted direction. One option to cope with directional transmission and reception on the 60 GHz unlicensed band and to improve spatial reuse is for the potential transmitter to perform a LBT according to the same direction as its intended transmit beam direction, so called “directional LBT”.  </w:t>
      </w:r>
    </w:p>
    <w:p w14:paraId="2FC2D1FF" w14:textId="4F13F08C" w:rsidR="00EC5B50" w:rsidRPr="00EC5B50" w:rsidRDefault="00EC5B50" w:rsidP="00EC5B50">
      <w:pPr>
        <w:tabs>
          <w:tab w:val="left" w:pos="1300"/>
        </w:tabs>
        <w:jc w:val="both"/>
        <w:rPr>
          <w:lang w:val="en-US"/>
        </w:rPr>
      </w:pPr>
      <w:r w:rsidRPr="00EC5B50">
        <w:rPr>
          <w:lang w:val="en-US"/>
        </w:rPr>
        <w:t>Compared to the baseline omni-directional LBT, directional LBT can lead to better channel access probability and correspondingly better spatial reuse under the same ED threshold</w:t>
      </w:r>
      <w:r w:rsidR="005B0C37">
        <w:rPr>
          <w:lang w:val="en-US"/>
        </w:rPr>
        <w:t xml:space="preserve"> as omni-directional LBT</w:t>
      </w:r>
      <w:r w:rsidR="0030373E">
        <w:rPr>
          <w:lang w:val="en-US"/>
        </w:rPr>
        <w:t>, and the gain is expected to be larger by using a different ED threshold for directional LBT</w:t>
      </w:r>
      <w:r w:rsidRPr="00EC5B50">
        <w:rPr>
          <w:lang w:val="en-US"/>
        </w:rPr>
        <w:t xml:space="preserve">. The channel access gain for directional LBT will further outweigh its potential SINR performance loss compared to omni-directional LBT, which correspondingly will lead to a better throughput performance than the omni-directional LBT. </w:t>
      </w:r>
    </w:p>
    <w:p w14:paraId="6B29F9E8" w14:textId="454895F0" w:rsidR="00F9013B" w:rsidRPr="003161F7" w:rsidRDefault="00F9013B" w:rsidP="00F9013B">
      <w:pPr>
        <w:rPr>
          <w:rFonts w:cs="Times"/>
        </w:rPr>
      </w:pPr>
      <w:r>
        <w:rPr>
          <w:rFonts w:cs="Times"/>
        </w:rPr>
        <w:t>In the last meeting, the following alternatives with directional LBT f</w:t>
      </w:r>
      <w:r w:rsidRPr="003161F7">
        <w:rPr>
          <w:rFonts w:cs="Times"/>
        </w:rPr>
        <w:t xml:space="preserve">or a COT </w:t>
      </w:r>
      <w:r>
        <w:rPr>
          <w:rFonts w:cs="Times"/>
        </w:rPr>
        <w:t xml:space="preserve">with MU-MIMO (SDM) transmission were considered: </w:t>
      </w:r>
      <w:r w:rsidRPr="003161F7">
        <w:rPr>
          <w:rFonts w:cs="Times"/>
        </w:rPr>
        <w:t xml:space="preserve"> </w:t>
      </w:r>
    </w:p>
    <w:p w14:paraId="44652CAC" w14:textId="77777777" w:rsidR="00F9013B" w:rsidRPr="003161F7" w:rsidRDefault="00F9013B" w:rsidP="00F9013B">
      <w:pPr>
        <w:pStyle w:val="ListParagraph"/>
        <w:numPr>
          <w:ilvl w:val="0"/>
          <w:numId w:val="58"/>
        </w:numPr>
        <w:overflowPunct w:val="0"/>
        <w:snapToGrid w:val="0"/>
        <w:spacing w:line="252" w:lineRule="auto"/>
        <w:ind w:leftChars="0"/>
        <w:rPr>
          <w:rFonts w:cs="Times"/>
        </w:rPr>
      </w:pPr>
      <w:r w:rsidRPr="003161F7">
        <w:rPr>
          <w:rFonts w:cs="Times"/>
        </w:rPr>
        <w:t>Alt 1: Single LBT sensing at the start of the COT with wide beam ‘cover’ all beams to be used in the COT with appropriate ED threshold</w:t>
      </w:r>
    </w:p>
    <w:p w14:paraId="786F91D5" w14:textId="77777777" w:rsidR="00F9013B" w:rsidRPr="003161F7" w:rsidRDefault="00F9013B" w:rsidP="00F9013B">
      <w:pPr>
        <w:pStyle w:val="ListParagraph"/>
        <w:numPr>
          <w:ilvl w:val="0"/>
          <w:numId w:val="58"/>
        </w:numPr>
        <w:overflowPunct w:val="0"/>
        <w:snapToGrid w:val="0"/>
        <w:spacing w:line="252" w:lineRule="auto"/>
        <w:ind w:leftChars="0"/>
        <w:rPr>
          <w:rFonts w:cs="Times"/>
        </w:rPr>
      </w:pPr>
      <w:r w:rsidRPr="003161F7">
        <w:rPr>
          <w:rFonts w:cs="Times"/>
        </w:rPr>
        <w:t>Alt 2: Independent per-beam LBT sensing at the start of COT is performed for beams used in the COT</w:t>
      </w:r>
    </w:p>
    <w:p w14:paraId="57BB39FD" w14:textId="318925E1" w:rsidR="00857AD1" w:rsidRDefault="00857AD1" w:rsidP="00D526DD">
      <w:pPr>
        <w:tabs>
          <w:tab w:val="left" w:pos="1300"/>
        </w:tabs>
        <w:jc w:val="both"/>
        <w:rPr>
          <w:lang w:val="en-US"/>
        </w:rPr>
      </w:pPr>
      <w:r>
        <w:rPr>
          <w:lang w:val="en-US"/>
        </w:rPr>
        <w:t xml:space="preserve">An illustration of Alt </w:t>
      </w:r>
      <w:r w:rsidR="00F9013B">
        <w:rPr>
          <w:lang w:val="en-US"/>
        </w:rPr>
        <w:t>1</w:t>
      </w:r>
      <w:r>
        <w:rPr>
          <w:lang w:val="en-US"/>
        </w:rPr>
        <w:t xml:space="preserve"> and Alt </w:t>
      </w:r>
      <w:r w:rsidR="00F9013B">
        <w:rPr>
          <w:lang w:val="en-US"/>
        </w:rPr>
        <w:t>2</w:t>
      </w:r>
      <w:r>
        <w:rPr>
          <w:lang w:val="en-US"/>
        </w:rPr>
        <w:t xml:space="preserve"> is</w:t>
      </w:r>
      <w:r w:rsidR="00D526DD">
        <w:rPr>
          <w:lang w:val="en-US"/>
        </w:rPr>
        <w:t xml:space="preserve"> shown in </w:t>
      </w:r>
      <w:r w:rsidR="00EA293D">
        <w:rPr>
          <w:lang w:val="en-US"/>
        </w:rPr>
        <w:fldChar w:fldCharType="begin"/>
      </w:r>
      <w:r w:rsidR="00EA293D">
        <w:rPr>
          <w:lang w:val="en-US"/>
        </w:rPr>
        <w:instrText xml:space="preserve"> REF _Ref68097897 \h </w:instrText>
      </w:r>
      <w:r w:rsidR="00EA293D">
        <w:rPr>
          <w:lang w:val="en-US"/>
        </w:rPr>
      </w:r>
      <w:r w:rsidR="00EA293D">
        <w:rPr>
          <w:lang w:val="en-US"/>
        </w:rPr>
        <w:fldChar w:fldCharType="separate"/>
      </w:r>
      <w:r w:rsidR="00EA293D">
        <w:t xml:space="preserve">Figure </w:t>
      </w:r>
      <w:r w:rsidR="00EA293D">
        <w:rPr>
          <w:noProof/>
        </w:rPr>
        <w:t>1</w:t>
      </w:r>
      <w:r w:rsidR="00EA293D">
        <w:rPr>
          <w:lang w:val="en-US"/>
        </w:rPr>
        <w:fldChar w:fldCharType="end"/>
      </w:r>
      <w:r w:rsidR="00D526DD">
        <w:rPr>
          <w:lang w:val="en-US"/>
        </w:rPr>
        <w:t xml:space="preserve">. </w:t>
      </w:r>
      <w:r>
        <w:rPr>
          <w:lang w:val="en-US"/>
        </w:rPr>
        <w:t xml:space="preserve">It could be clear that the only difference between Alt </w:t>
      </w:r>
      <w:r w:rsidR="00F9013B">
        <w:rPr>
          <w:lang w:val="en-US"/>
        </w:rPr>
        <w:t>1</w:t>
      </w:r>
      <w:r>
        <w:rPr>
          <w:lang w:val="en-US"/>
        </w:rPr>
        <w:t xml:space="preserve"> and Alt </w:t>
      </w:r>
      <w:r w:rsidR="00F9013B">
        <w:rPr>
          <w:lang w:val="en-US"/>
        </w:rPr>
        <w:t>2</w:t>
      </w:r>
      <w:r>
        <w:rPr>
          <w:lang w:val="en-US"/>
        </w:rPr>
        <w:t xml:space="preserve"> is the sensing in the LBT part, and both alternative</w:t>
      </w:r>
      <w:r w:rsidR="005B0C37">
        <w:rPr>
          <w:lang w:val="en-US"/>
        </w:rPr>
        <w:t>s can be</w:t>
      </w:r>
      <w:r>
        <w:rPr>
          <w:lang w:val="en-US"/>
        </w:rPr>
        <w:t xml:space="preserve"> feasible based on transmitter’s capability. For example, if multi-TRP is equipped </w:t>
      </w:r>
      <w:r w:rsidR="00C35A56">
        <w:rPr>
          <w:lang w:val="en-US"/>
        </w:rPr>
        <w:t xml:space="preserve">at the transmitter, simultaneous sensing from different directions is feasible. </w:t>
      </w:r>
    </w:p>
    <w:p w14:paraId="01620008" w14:textId="654AB391" w:rsidR="00C35A56" w:rsidRDefault="00F9013B" w:rsidP="00C35A56">
      <w:pPr>
        <w:keepNext/>
        <w:tabs>
          <w:tab w:val="left" w:pos="1300"/>
        </w:tabs>
        <w:jc w:val="center"/>
      </w:pPr>
      <w:r>
        <w:object w:dxaOrig="5566" w:dyaOrig="4981" w14:anchorId="593D3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2pt" o:ole="">
            <v:imagedata r:id="rId8" o:title=""/>
          </v:shape>
          <o:OLEObject Type="Embed" ProgID="Visio.Drawing.15" ShapeID="_x0000_i1025" DrawAspect="Content" ObjectID="_1679126986" r:id="rId9"/>
        </w:object>
      </w:r>
    </w:p>
    <w:p w14:paraId="27A7F5D2" w14:textId="42A029EF" w:rsidR="00C35A56" w:rsidRDefault="00C35A56" w:rsidP="00C35A56">
      <w:pPr>
        <w:pStyle w:val="Caption"/>
        <w:rPr>
          <w:lang w:val="en-US"/>
        </w:rPr>
      </w:pPr>
      <w:bookmarkStart w:id="4" w:name="_Ref68097897"/>
      <w:r>
        <w:t xml:space="preserve">Figure </w:t>
      </w:r>
      <w:r>
        <w:fldChar w:fldCharType="begin"/>
      </w:r>
      <w:r>
        <w:instrText xml:space="preserve"> SEQ Figure \* ARABIC </w:instrText>
      </w:r>
      <w:r>
        <w:fldChar w:fldCharType="separate"/>
      </w:r>
      <w:r w:rsidR="00EA293D">
        <w:rPr>
          <w:noProof/>
        </w:rPr>
        <w:t>1</w:t>
      </w:r>
      <w:r>
        <w:fldChar w:fldCharType="end"/>
      </w:r>
      <w:bookmarkEnd w:id="4"/>
      <w:r>
        <w:t xml:space="preserve"> Illustration of alternatives for SDM scenario.</w:t>
      </w:r>
    </w:p>
    <w:p w14:paraId="4F18C27A" w14:textId="6FCF8156" w:rsidR="00F9013B" w:rsidRPr="003161F7" w:rsidRDefault="00F9013B" w:rsidP="00F9013B">
      <w:pPr>
        <w:rPr>
          <w:rFonts w:cs="Times"/>
        </w:rPr>
      </w:pPr>
      <w:r>
        <w:rPr>
          <w:lang w:val="en-US"/>
        </w:rPr>
        <w:t xml:space="preserve">Meanwhile, the following alternatives with directional LBT for </w:t>
      </w:r>
      <w:r w:rsidRPr="003161F7">
        <w:rPr>
          <w:rFonts w:cs="Times"/>
        </w:rPr>
        <w:t>a COT with TDM of beams with beam switching</w:t>
      </w:r>
      <w:r>
        <w:rPr>
          <w:rFonts w:cs="Times"/>
        </w:rPr>
        <w:t xml:space="preserve"> were considered:</w:t>
      </w:r>
    </w:p>
    <w:p w14:paraId="03E98F80" w14:textId="77777777" w:rsidR="00F9013B" w:rsidRPr="003161F7" w:rsidRDefault="00F9013B" w:rsidP="00F9013B">
      <w:pPr>
        <w:pStyle w:val="ListParagraph"/>
        <w:numPr>
          <w:ilvl w:val="0"/>
          <w:numId w:val="59"/>
        </w:numPr>
        <w:overflowPunct w:val="0"/>
        <w:snapToGrid w:val="0"/>
        <w:spacing w:line="252" w:lineRule="auto"/>
        <w:ind w:leftChars="0"/>
        <w:rPr>
          <w:rFonts w:cs="Times"/>
        </w:rPr>
      </w:pPr>
      <w:r w:rsidRPr="003161F7">
        <w:rPr>
          <w:rFonts w:cs="Times"/>
        </w:rPr>
        <w:t xml:space="preserve">Alt 1: Single LBT sensing with wide beam ‘cover’ all beams to be used in the COT with appropriate ED threshold </w:t>
      </w:r>
    </w:p>
    <w:p w14:paraId="63A5868B" w14:textId="77777777" w:rsidR="00F9013B" w:rsidRPr="003161F7" w:rsidRDefault="00F9013B" w:rsidP="00F9013B">
      <w:pPr>
        <w:pStyle w:val="ListParagraph"/>
        <w:numPr>
          <w:ilvl w:val="0"/>
          <w:numId w:val="59"/>
        </w:numPr>
        <w:overflowPunct w:val="0"/>
        <w:snapToGrid w:val="0"/>
        <w:spacing w:line="252" w:lineRule="auto"/>
        <w:ind w:leftChars="0"/>
        <w:rPr>
          <w:rFonts w:cs="Times"/>
        </w:rPr>
      </w:pPr>
      <w:r w:rsidRPr="003161F7">
        <w:rPr>
          <w:rFonts w:cs="Times"/>
        </w:rPr>
        <w:t>Alt 2: Independent per-beam LBT sensing at the start of COT is performed for beams used in the COT</w:t>
      </w:r>
    </w:p>
    <w:p w14:paraId="60275E22" w14:textId="77777777" w:rsidR="00F9013B" w:rsidRPr="003161F7" w:rsidRDefault="00F9013B" w:rsidP="00F9013B">
      <w:pPr>
        <w:pStyle w:val="ListParagraph"/>
        <w:numPr>
          <w:ilvl w:val="0"/>
          <w:numId w:val="59"/>
        </w:numPr>
        <w:overflowPunct w:val="0"/>
        <w:snapToGrid w:val="0"/>
        <w:spacing w:line="252" w:lineRule="auto"/>
        <w:ind w:leftChars="0"/>
        <w:rPr>
          <w:rFonts w:cs="Times"/>
        </w:rPr>
      </w:pPr>
      <w:r w:rsidRPr="003161F7">
        <w:rPr>
          <w:rFonts w:cs="Times"/>
        </w:rPr>
        <w:t>Alt 3: Independent per-beam LBT sensing at the start of COT is performed for beams used in the COT with additional requirement on Cat 2 LBT before beam switch</w:t>
      </w:r>
    </w:p>
    <w:p w14:paraId="21ECC111" w14:textId="757F0160" w:rsidR="00D526DD" w:rsidRDefault="00C35A56" w:rsidP="00D526DD">
      <w:pPr>
        <w:tabs>
          <w:tab w:val="left" w:pos="1300"/>
        </w:tabs>
        <w:jc w:val="both"/>
        <w:rPr>
          <w:lang w:val="en-US"/>
        </w:rPr>
      </w:pPr>
      <w:r>
        <w:rPr>
          <w:lang w:val="en-US"/>
        </w:rPr>
        <w:t xml:space="preserve">An illustration of </w:t>
      </w:r>
      <w:r w:rsidR="00F9013B">
        <w:rPr>
          <w:lang w:val="en-US"/>
        </w:rPr>
        <w:t>alternatives</w:t>
      </w:r>
      <w:r>
        <w:rPr>
          <w:lang w:val="en-US"/>
        </w:rPr>
        <w:t xml:space="preserve"> is shown in </w:t>
      </w:r>
      <w:r>
        <w:rPr>
          <w:lang w:val="en-US"/>
        </w:rPr>
        <w:fldChar w:fldCharType="begin"/>
      </w:r>
      <w:r>
        <w:rPr>
          <w:lang w:val="en-US"/>
        </w:rPr>
        <w:instrText xml:space="preserve"> REF _Ref61596456 \h </w:instrText>
      </w:r>
      <w:r>
        <w:rPr>
          <w:lang w:val="en-US"/>
        </w:rPr>
      </w:r>
      <w:r>
        <w:rPr>
          <w:lang w:val="en-US"/>
        </w:rPr>
        <w:fldChar w:fldCharType="separate"/>
      </w:r>
      <w:r w:rsidR="00EA293D">
        <w:t xml:space="preserve">Figure </w:t>
      </w:r>
      <w:r w:rsidR="00EA293D">
        <w:rPr>
          <w:noProof/>
        </w:rPr>
        <w:t>2</w:t>
      </w:r>
      <w:r>
        <w:rPr>
          <w:lang w:val="en-US"/>
        </w:rPr>
        <w:fldChar w:fldCharType="end"/>
      </w:r>
      <w:r>
        <w:rPr>
          <w:lang w:val="en-US"/>
        </w:rPr>
        <w:t xml:space="preserve">. In addition to the discussion on the feasibility of simultaneous multi-directional sensing as in SDM scenario, </w:t>
      </w:r>
      <w:r w:rsidR="00D526DD">
        <w:rPr>
          <w:lang w:val="en-US"/>
        </w:rPr>
        <w:t xml:space="preserve">the selection between Alt </w:t>
      </w:r>
      <w:r w:rsidR="00F9013B">
        <w:rPr>
          <w:lang w:val="en-US"/>
        </w:rPr>
        <w:t>1/</w:t>
      </w:r>
      <w:r w:rsidR="00D526DD">
        <w:rPr>
          <w:lang w:val="en-US"/>
        </w:rPr>
        <w:t xml:space="preserve">2 and Alt 3 </w:t>
      </w:r>
      <w:r>
        <w:rPr>
          <w:lang w:val="en-US"/>
        </w:rPr>
        <w:t xml:space="preserve">also </w:t>
      </w:r>
      <w:r w:rsidR="00D526DD">
        <w:rPr>
          <w:lang w:val="en-US"/>
        </w:rPr>
        <w:t xml:space="preserve">depends on whether LBT is required for switching beams within a COT. If LBT is </w:t>
      </w:r>
      <w:r>
        <w:rPr>
          <w:lang w:val="en-US"/>
        </w:rPr>
        <w:t xml:space="preserve">supported </w:t>
      </w:r>
      <w:r w:rsidR="00D526DD">
        <w:rPr>
          <w:lang w:val="en-US"/>
        </w:rPr>
        <w:t>for switching beams within a COT, Alt 3 should be supported</w:t>
      </w:r>
      <w:r>
        <w:rPr>
          <w:lang w:val="en-US"/>
        </w:rPr>
        <w:t>, and the LBT within the COT can be Type 2 channel access procedure with fixed sending duration;</w:t>
      </w:r>
      <w:r w:rsidR="00D526DD">
        <w:rPr>
          <w:lang w:val="en-US"/>
        </w:rPr>
        <w:t xml:space="preserve"> otherwise, Alt </w:t>
      </w:r>
      <w:r w:rsidR="00FF1E16">
        <w:rPr>
          <w:lang w:val="en-US"/>
        </w:rPr>
        <w:t>1/</w:t>
      </w:r>
      <w:r w:rsidR="00D526DD">
        <w:rPr>
          <w:lang w:val="en-US"/>
        </w:rPr>
        <w:t xml:space="preserve">2 is sufficient to save the overhead for channel sensing. </w:t>
      </w:r>
    </w:p>
    <w:p w14:paraId="74470662" w14:textId="1823C015" w:rsidR="00D526DD" w:rsidRDefault="00F9013B" w:rsidP="00D526DD">
      <w:pPr>
        <w:tabs>
          <w:tab w:val="left" w:pos="1300"/>
        </w:tabs>
        <w:jc w:val="center"/>
      </w:pPr>
      <w:r>
        <w:object w:dxaOrig="5701" w:dyaOrig="8716" w14:anchorId="5F308E9B">
          <v:shape id="_x0000_i1026" type="#_x0000_t75" style="width:194.25pt;height:297pt" o:ole="">
            <v:imagedata r:id="rId10" o:title=""/>
          </v:shape>
          <o:OLEObject Type="Embed" ProgID="Visio.Drawing.15" ShapeID="_x0000_i1026" DrawAspect="Content" ObjectID="_1679126987" r:id="rId11"/>
        </w:object>
      </w:r>
    </w:p>
    <w:p w14:paraId="4E959BC6" w14:textId="2FC415D4" w:rsidR="00D526DD" w:rsidRDefault="00D526DD" w:rsidP="00D526DD">
      <w:pPr>
        <w:pStyle w:val="Caption"/>
        <w:rPr>
          <w:lang w:val="en-US"/>
        </w:rPr>
      </w:pPr>
      <w:bookmarkStart w:id="5" w:name="_Ref61596456"/>
      <w:r>
        <w:t xml:space="preserve">Figure </w:t>
      </w:r>
      <w:r>
        <w:fldChar w:fldCharType="begin"/>
      </w:r>
      <w:r>
        <w:instrText xml:space="preserve"> SEQ Figure \* ARABIC </w:instrText>
      </w:r>
      <w:r>
        <w:fldChar w:fldCharType="separate"/>
      </w:r>
      <w:r w:rsidR="00EA293D">
        <w:rPr>
          <w:noProof/>
        </w:rPr>
        <w:t>2</w:t>
      </w:r>
      <w:r>
        <w:fldChar w:fldCharType="end"/>
      </w:r>
      <w:bookmarkEnd w:id="5"/>
      <w:r>
        <w:t xml:space="preserve"> Illustration of alternatives for TDM scenario.</w:t>
      </w:r>
    </w:p>
    <w:p w14:paraId="147064CF" w14:textId="288667B5" w:rsidR="001552AB" w:rsidRDefault="001552AB" w:rsidP="001552AB">
      <w:pPr>
        <w:tabs>
          <w:tab w:val="left" w:pos="1300"/>
        </w:tabs>
        <w:jc w:val="both"/>
        <w:rPr>
          <w:lang w:val="en-US"/>
        </w:rPr>
      </w:pPr>
      <w:r>
        <w:rPr>
          <w:lang w:val="en-US"/>
        </w:rPr>
        <w:t xml:space="preserve">Moreover, in order to support Alt 2 for SDM scenario and Alt 2 or 3 for TDM scenario, independent per-beam LBT channel access procedure needs to be introduced. For example, it’s beneficial to support a per-beam backoff counter, and the per-beam LBT channel access procedure can be performed independently based on the per-beam backoff counter. For another example, the allowed transmission beams should be further studied, if </w:t>
      </w:r>
      <w:r w:rsidR="004F2AE3">
        <w:rPr>
          <w:lang w:val="en-US"/>
        </w:rPr>
        <w:t>a subset</w:t>
      </w:r>
      <w:r>
        <w:rPr>
          <w:lang w:val="en-US"/>
        </w:rPr>
        <w:t xml:space="preserve"> of the independent per-beam LBT channel access procedures succeed, and whether and how to recover and resume per-beam transmission within a COT should also be further specified. </w:t>
      </w:r>
    </w:p>
    <w:p w14:paraId="3E94AA51" w14:textId="473908A7" w:rsidR="00C35A56" w:rsidRDefault="00905DEF" w:rsidP="00905DEF">
      <w:pPr>
        <w:tabs>
          <w:tab w:val="left" w:pos="1300"/>
        </w:tabs>
        <w:jc w:val="both"/>
        <w:rPr>
          <w:b/>
          <w:u w:val="single"/>
        </w:rPr>
      </w:pPr>
      <w:r w:rsidRPr="00EC5B50">
        <w:rPr>
          <w:b/>
          <w:u w:val="single"/>
        </w:rPr>
        <w:t>Proposal 7:</w:t>
      </w:r>
      <w:bookmarkStart w:id="6" w:name="_GoBack"/>
      <w:bookmarkEnd w:id="6"/>
    </w:p>
    <w:p w14:paraId="0F5D4428" w14:textId="560E0F6C" w:rsidR="00905DEF" w:rsidRDefault="00905DEF" w:rsidP="000D6DAD">
      <w:pPr>
        <w:pStyle w:val="ListParagraph"/>
        <w:numPr>
          <w:ilvl w:val="0"/>
          <w:numId w:val="38"/>
        </w:numPr>
        <w:ind w:leftChars="0"/>
        <w:jc w:val="both"/>
        <w:rPr>
          <w:b/>
          <w:u w:val="single"/>
        </w:rPr>
      </w:pPr>
      <w:r w:rsidRPr="000D6DAD">
        <w:rPr>
          <w:b/>
          <w:u w:val="single"/>
        </w:rPr>
        <w:t>Support channel access mechanism with directional channel sensing.</w:t>
      </w:r>
    </w:p>
    <w:p w14:paraId="74728DE7" w14:textId="77169E84" w:rsidR="00C35A56" w:rsidRPr="000D6DAD" w:rsidRDefault="00C35A56" w:rsidP="000D6DAD">
      <w:pPr>
        <w:pStyle w:val="ListParagraph"/>
        <w:numPr>
          <w:ilvl w:val="0"/>
          <w:numId w:val="38"/>
        </w:numPr>
        <w:ind w:leftChars="0"/>
        <w:jc w:val="both"/>
        <w:rPr>
          <w:b/>
          <w:u w:val="single"/>
        </w:rPr>
      </w:pPr>
      <w:r>
        <w:rPr>
          <w:b/>
          <w:u w:val="single"/>
        </w:rPr>
        <w:t>Support directional channel sensing in multi-beam operation:</w:t>
      </w:r>
    </w:p>
    <w:p w14:paraId="1FBC7FF6" w14:textId="0F642913" w:rsidR="00C35A56" w:rsidRDefault="00905DEF" w:rsidP="000D6DAD">
      <w:pPr>
        <w:pStyle w:val="ListParagraph"/>
        <w:numPr>
          <w:ilvl w:val="1"/>
          <w:numId w:val="38"/>
        </w:numPr>
        <w:ind w:leftChars="0"/>
        <w:jc w:val="both"/>
        <w:rPr>
          <w:b/>
          <w:u w:val="single"/>
        </w:rPr>
      </w:pPr>
      <w:r>
        <w:rPr>
          <w:b/>
          <w:u w:val="single"/>
        </w:rPr>
        <w:t xml:space="preserve">For multi-beam SDM scenario, </w:t>
      </w:r>
      <w:r w:rsidR="00C35A56">
        <w:rPr>
          <w:b/>
          <w:u w:val="single"/>
        </w:rPr>
        <w:t xml:space="preserve">both </w:t>
      </w:r>
      <w:r>
        <w:rPr>
          <w:b/>
          <w:u w:val="single"/>
        </w:rPr>
        <w:t xml:space="preserve">Alt </w:t>
      </w:r>
      <w:r w:rsidR="00FF1E16">
        <w:rPr>
          <w:b/>
          <w:u w:val="single"/>
        </w:rPr>
        <w:t>1</w:t>
      </w:r>
      <w:r>
        <w:rPr>
          <w:b/>
          <w:u w:val="single"/>
        </w:rPr>
        <w:t xml:space="preserve"> and Alt </w:t>
      </w:r>
      <w:r w:rsidR="00FF1E16">
        <w:rPr>
          <w:b/>
          <w:u w:val="single"/>
        </w:rPr>
        <w:t>2</w:t>
      </w:r>
      <w:r>
        <w:rPr>
          <w:b/>
          <w:u w:val="single"/>
        </w:rPr>
        <w:t xml:space="preserve"> can be supported.</w:t>
      </w:r>
    </w:p>
    <w:p w14:paraId="6DD8A236" w14:textId="79D1A373" w:rsidR="00905DEF" w:rsidRDefault="00905DEF" w:rsidP="000D6DAD">
      <w:pPr>
        <w:pStyle w:val="ListParagraph"/>
        <w:numPr>
          <w:ilvl w:val="1"/>
          <w:numId w:val="38"/>
        </w:numPr>
        <w:ind w:leftChars="0"/>
        <w:jc w:val="both"/>
        <w:rPr>
          <w:b/>
          <w:u w:val="single"/>
        </w:rPr>
      </w:pPr>
      <w:r>
        <w:rPr>
          <w:b/>
          <w:u w:val="single"/>
        </w:rPr>
        <w:t xml:space="preserve">For multi-beam TDM scenario, </w:t>
      </w:r>
      <w:r w:rsidR="00FF1E16">
        <w:rPr>
          <w:b/>
          <w:u w:val="single"/>
        </w:rPr>
        <w:t>Alt 1 can be supported as baseline, and selection between Alt 2 and Alt 3</w:t>
      </w:r>
      <w:r>
        <w:rPr>
          <w:b/>
          <w:u w:val="single"/>
        </w:rPr>
        <w:t xml:space="preserve"> </w:t>
      </w:r>
      <w:r w:rsidR="0072715A">
        <w:rPr>
          <w:b/>
          <w:u w:val="single"/>
        </w:rPr>
        <w:t>depend</w:t>
      </w:r>
      <w:r w:rsidR="00FF1E16">
        <w:rPr>
          <w:b/>
          <w:u w:val="single"/>
        </w:rPr>
        <w:t>s</w:t>
      </w:r>
      <w:r w:rsidR="0072715A">
        <w:rPr>
          <w:b/>
          <w:u w:val="single"/>
        </w:rPr>
        <w:t xml:space="preserve"> on whether </w:t>
      </w:r>
      <w:r>
        <w:rPr>
          <w:b/>
          <w:u w:val="single"/>
        </w:rPr>
        <w:t>sensing is required for switching beams within a COT.</w:t>
      </w:r>
    </w:p>
    <w:p w14:paraId="7834C05A" w14:textId="0A41A3D7" w:rsidR="001552AB" w:rsidRDefault="001552AB" w:rsidP="001552AB">
      <w:pPr>
        <w:pStyle w:val="ListParagraph"/>
        <w:numPr>
          <w:ilvl w:val="1"/>
          <w:numId w:val="38"/>
        </w:numPr>
        <w:ind w:leftChars="0"/>
        <w:jc w:val="both"/>
        <w:rPr>
          <w:b/>
          <w:u w:val="single"/>
        </w:rPr>
      </w:pPr>
      <w:r>
        <w:rPr>
          <w:b/>
          <w:u w:val="single"/>
        </w:rPr>
        <w:t>The details of per-beam LBT sensing and its associated per-beam transmission for both SDM and TDM scenarios should be further investigated.</w:t>
      </w:r>
    </w:p>
    <w:bookmarkEnd w:id="3"/>
    <w:p w14:paraId="2BC529AB" w14:textId="1326A9C7" w:rsidR="0028289A" w:rsidRDefault="00CE5ECF"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RX-assistant LBT</w:t>
      </w:r>
    </w:p>
    <w:p w14:paraId="2941B63E" w14:textId="77777777" w:rsidR="00EC5B50" w:rsidRPr="00EC5B50" w:rsidRDefault="00EC5B50" w:rsidP="00EC5B50">
      <w:pPr>
        <w:tabs>
          <w:tab w:val="left" w:pos="1300"/>
        </w:tabs>
        <w:jc w:val="both"/>
        <w:rPr>
          <w:lang w:val="en-US"/>
        </w:rPr>
      </w:pPr>
      <w:r w:rsidRPr="00EC5B50">
        <w:rPr>
          <w:lang w:val="en-US"/>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EC5B50">
        <w:rPr>
          <w:rFonts w:hint="eastAsia"/>
          <w:lang w:val="en-US"/>
        </w:rPr>
        <w:t>both</w:t>
      </w:r>
      <w:r w:rsidRPr="00EC5B50">
        <w:rPr>
          <w:lang w:val="en-US"/>
        </w:rPr>
        <w:t xml:space="preserve"> conditions. </w:t>
      </w:r>
    </w:p>
    <w:p w14:paraId="2AFD4539" w14:textId="43C20CFB" w:rsidR="00EC5B50" w:rsidRPr="00EC5B50" w:rsidRDefault="00EC5B50" w:rsidP="00EC5B50">
      <w:pPr>
        <w:tabs>
          <w:tab w:val="left" w:pos="1300"/>
        </w:tabs>
        <w:jc w:val="both"/>
        <w:rPr>
          <w:lang w:val="en-US"/>
        </w:rPr>
      </w:pPr>
      <w:r w:rsidRPr="00EC5B50">
        <w:rPr>
          <w:lang w:val="en-US"/>
        </w:rPr>
        <w:t xml:space="preserve">A general approach to satisfy both condition (1) and condition (2) is through supporting a </w:t>
      </w:r>
      <w:r w:rsidR="00905DEF">
        <w:rPr>
          <w:lang w:val="en-US"/>
        </w:rPr>
        <w:t>dynamic</w:t>
      </w:r>
      <w:r w:rsidRPr="00EC5B50">
        <w:rPr>
          <w:lang w:val="en-US"/>
        </w:rPr>
        <w:t xml:space="preserve"> handshak</w:t>
      </w:r>
      <w:r w:rsidR="00905DEF">
        <w:rPr>
          <w:lang w:val="en-US"/>
        </w:rPr>
        <w:t xml:space="preserve">e mechanism between gNB and UE. </w:t>
      </w:r>
      <w:r w:rsidRPr="00EC5B50">
        <w:rPr>
          <w:lang w:val="en-US"/>
        </w:rPr>
        <w:t>The handshake betwee</w:t>
      </w:r>
      <w:r w:rsidR="00905DEF">
        <w:rPr>
          <w:lang w:val="en-US"/>
        </w:rPr>
        <w:t xml:space="preserve">n gNB and UE can be including a </w:t>
      </w:r>
      <w:r w:rsidR="00EA4C90">
        <w:rPr>
          <w:lang w:val="en-US"/>
        </w:rPr>
        <w:t>dynamic</w:t>
      </w:r>
      <w:r w:rsidRPr="00EC5B50">
        <w:rPr>
          <w:lang w:val="en-US"/>
        </w:rPr>
        <w:t xml:space="preserve"> exchange of a channel access request (CARQ) and a channel access response (CARP). Specifically, CARQ and CARP can be message-based</w:t>
      </w:r>
      <w:r w:rsidR="00905DEF">
        <w:rPr>
          <w:lang w:val="en-US"/>
        </w:rPr>
        <w:t xml:space="preserve"> (e.g. DCI and UCI based, correspondingly, in a downlink scenario)</w:t>
      </w:r>
      <w:r w:rsidRPr="00EC5B50">
        <w:rPr>
          <w:lang w:val="en-US"/>
        </w:rPr>
        <w:t xml:space="preserve">, wherein the CARQ can be transmitted by the potential </w:t>
      </w:r>
      <w:r w:rsidRPr="00EC5B50">
        <w:rPr>
          <w:lang w:val="en-US"/>
        </w:rPr>
        <w:lastRenderedPageBreak/>
        <w:t xml:space="preserve">transmitter upon </w:t>
      </w:r>
      <w:r w:rsidR="009148B7">
        <w:rPr>
          <w:lang w:val="en-US"/>
        </w:rPr>
        <w:t xml:space="preserve">a </w:t>
      </w:r>
      <w:r w:rsidRPr="00EC5B50">
        <w:rPr>
          <w:lang w:val="en-US"/>
        </w:rPr>
        <w:t>successful LBT; and the CARP can be transmitted by the receiver upon receiving CARQ and after successful LBT (e.g., single-shot LBT</w:t>
      </w:r>
      <w:r w:rsidR="009148B7">
        <w:rPr>
          <w:lang w:val="en-US"/>
        </w:rPr>
        <w:t xml:space="preserve"> with zero or positive sensing duration</w:t>
      </w:r>
      <w:r w:rsidRPr="00EC5B50">
        <w:rPr>
          <w:lang w:val="en-US"/>
        </w:rPr>
        <w:t xml:space="preserve">). The CARQ (CARP) message can include the following information: the indicator for CARQ (CARP), the transmitter (receiver) identity, transmitter (receiver) beam direction information, the maximum channel occupancy time (MCOT), etc. </w:t>
      </w:r>
      <w:r w:rsidR="00905DEF">
        <w:rPr>
          <w:lang w:val="en-US"/>
        </w:rPr>
        <w:fldChar w:fldCharType="begin"/>
      </w:r>
      <w:r w:rsidR="00905DEF">
        <w:rPr>
          <w:lang w:val="en-US"/>
        </w:rPr>
        <w:instrText xml:space="preserve"> REF _Ref61440116 \h </w:instrText>
      </w:r>
      <w:r w:rsidR="00905DEF">
        <w:rPr>
          <w:lang w:val="en-US"/>
        </w:rPr>
      </w:r>
      <w:r w:rsidR="00905DEF">
        <w:rPr>
          <w:lang w:val="en-US"/>
        </w:rPr>
        <w:fldChar w:fldCharType="separate"/>
      </w:r>
      <w:r w:rsidR="00EA293D">
        <w:t xml:space="preserve">Figure </w:t>
      </w:r>
      <w:r w:rsidR="00EA293D">
        <w:rPr>
          <w:noProof/>
        </w:rPr>
        <w:t>3</w:t>
      </w:r>
      <w:r w:rsidR="00905DEF">
        <w:rPr>
          <w:lang w:val="en-US"/>
        </w:rPr>
        <w:fldChar w:fldCharType="end"/>
      </w:r>
      <w:r w:rsidR="00905DEF">
        <w:rPr>
          <w:lang w:val="en-US"/>
        </w:rPr>
        <w:t xml:space="preserve"> </w:t>
      </w:r>
      <w:r w:rsidRPr="00EC5B50">
        <w:rPr>
          <w:lang w:val="en-US"/>
        </w:rPr>
        <w:t xml:space="preserve">illustrates an example of the LBT with </w:t>
      </w:r>
      <w:r w:rsidR="00905DEF">
        <w:rPr>
          <w:lang w:val="en-US"/>
        </w:rPr>
        <w:t xml:space="preserve">dynamic </w:t>
      </w:r>
      <w:r w:rsidRPr="00EC5B50">
        <w:rPr>
          <w:lang w:val="en-US"/>
        </w:rPr>
        <w:t xml:space="preserve">handshake mechanism </w:t>
      </w:r>
      <w:r w:rsidR="009148B7">
        <w:rPr>
          <w:lang w:val="en-US"/>
        </w:rPr>
        <w:t>in</w:t>
      </w:r>
      <w:r w:rsidR="009148B7" w:rsidRPr="00EC5B50">
        <w:rPr>
          <w:lang w:val="en-US"/>
        </w:rPr>
        <w:t xml:space="preserve"> </w:t>
      </w:r>
      <w:r w:rsidRPr="00EC5B50">
        <w:rPr>
          <w:lang w:val="en-US"/>
        </w:rPr>
        <w:t xml:space="preserve">a downlink transmission. </w:t>
      </w:r>
    </w:p>
    <w:p w14:paraId="515574CC" w14:textId="77777777" w:rsidR="00EC5B50" w:rsidRPr="006D1FC0" w:rsidRDefault="00EC5B50" w:rsidP="00EC5B50">
      <w:pPr>
        <w:spacing w:after="0"/>
        <w:ind w:firstLineChars="193" w:firstLine="386"/>
        <w:jc w:val="both"/>
      </w:pPr>
    </w:p>
    <w:p w14:paraId="076FB34A" w14:textId="5FA44E75" w:rsidR="00EC5B50" w:rsidRDefault="00D526DD" w:rsidP="00EC5B50">
      <w:pPr>
        <w:keepNext/>
        <w:spacing w:after="0" w:line="288" w:lineRule="auto"/>
        <w:jc w:val="center"/>
      </w:pPr>
      <w:r>
        <w:object w:dxaOrig="9856" w:dyaOrig="3091" w14:anchorId="45BFF9C7">
          <v:shape id="_x0000_i1027" type="#_x0000_t75" style="width:357pt;height:112.5pt" o:ole="">
            <v:imagedata r:id="rId12" o:title=""/>
          </v:shape>
          <o:OLEObject Type="Embed" ProgID="Visio.Drawing.15" ShapeID="_x0000_i1027" DrawAspect="Content" ObjectID="_1679126988" r:id="rId13"/>
        </w:object>
      </w:r>
    </w:p>
    <w:p w14:paraId="566E8ED3" w14:textId="786B00CA" w:rsidR="00EC5B50" w:rsidRPr="006D1FC0" w:rsidRDefault="00EC5B50" w:rsidP="00EC5B50">
      <w:pPr>
        <w:pStyle w:val="Caption"/>
      </w:pPr>
      <w:bookmarkStart w:id="7" w:name="_Ref61440116"/>
      <w:r>
        <w:t xml:space="preserve">Figure </w:t>
      </w:r>
      <w:r>
        <w:fldChar w:fldCharType="begin"/>
      </w:r>
      <w:r>
        <w:instrText xml:space="preserve"> SEQ Figure \* ARABIC </w:instrText>
      </w:r>
      <w:r>
        <w:fldChar w:fldCharType="separate"/>
      </w:r>
      <w:r w:rsidR="00EA293D">
        <w:rPr>
          <w:noProof/>
        </w:rPr>
        <w:t>3</w:t>
      </w:r>
      <w:r>
        <w:fldChar w:fldCharType="end"/>
      </w:r>
      <w:bookmarkEnd w:id="7"/>
      <w:r>
        <w:t xml:space="preserve"> </w:t>
      </w:r>
      <w:r w:rsidRPr="006D1FC0">
        <w:t>Example of LBT with CARQ/CARP exchange before a downlink transmission.</w:t>
      </w:r>
    </w:p>
    <w:p w14:paraId="4C73D3ED" w14:textId="3A538AC3" w:rsidR="00EC5B50" w:rsidRDefault="00EC5B50" w:rsidP="00905DEF">
      <w:pPr>
        <w:tabs>
          <w:tab w:val="left" w:pos="1300"/>
        </w:tabs>
        <w:jc w:val="both"/>
        <w:rPr>
          <w:b/>
          <w:u w:val="single"/>
        </w:rPr>
      </w:pPr>
      <w:r w:rsidRPr="00905DEF">
        <w:rPr>
          <w:b/>
          <w:u w:val="single"/>
        </w:rPr>
        <w:t xml:space="preserve">Proposal </w:t>
      </w:r>
      <w:r w:rsidR="00FF1E16">
        <w:rPr>
          <w:b/>
          <w:u w:val="single"/>
        </w:rPr>
        <w:t>8</w:t>
      </w:r>
      <w:r w:rsidRPr="00905DEF">
        <w:rPr>
          <w:b/>
          <w:u w:val="single"/>
        </w:rPr>
        <w:t xml:space="preserve">: Support </w:t>
      </w:r>
      <w:r w:rsidR="00905DEF" w:rsidRPr="00905DEF">
        <w:rPr>
          <w:b/>
          <w:u w:val="single"/>
        </w:rPr>
        <w:t xml:space="preserve">dynamic RX-assistant </w:t>
      </w:r>
      <w:r w:rsidRPr="00905DEF">
        <w:rPr>
          <w:b/>
          <w:u w:val="single"/>
        </w:rPr>
        <w:t>channel access mechanism with handshake b</w:t>
      </w:r>
      <w:r w:rsidR="00905DEF">
        <w:rPr>
          <w:b/>
          <w:u w:val="single"/>
        </w:rPr>
        <w:t>etween transmitter and receiver, e.g. wherein the channel access request is based on DCI and channel access response is based on UCI in a downlink scenario.</w:t>
      </w:r>
    </w:p>
    <w:p w14:paraId="723CFCDE" w14:textId="390B9C4D" w:rsidR="0072715A" w:rsidRDefault="0072715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RSSI Measurement</w:t>
      </w:r>
    </w:p>
    <w:p w14:paraId="3E26392E" w14:textId="5FB3286F" w:rsidR="0072715A" w:rsidRDefault="0072715A" w:rsidP="00905DEF">
      <w:pPr>
        <w:tabs>
          <w:tab w:val="left" w:pos="1300"/>
        </w:tabs>
        <w:jc w:val="both"/>
        <w:rPr>
          <w:lang w:val="en-US"/>
        </w:rPr>
      </w:pPr>
      <w:r w:rsidRPr="00EC5B50">
        <w:rPr>
          <w:lang w:val="en-US"/>
        </w:rPr>
        <w:t xml:space="preserve">In </w:t>
      </w:r>
      <w:r>
        <w:rPr>
          <w:lang w:val="en-US"/>
        </w:rPr>
        <w:t>Rel-16 NR-U, RSSI measurement is supported to acquire the interference information of the channel, which provides the basis for channel selection (e.g. DFS), wherein the RSSI measurement is only applicable to active DL BWP. For Rel-17, 60 GHz has a much wider channel bandwidth than 5 or 6 GHz unlicensed band, and the LBT bandwidth could be significantly smaller than the maximum carrier bandwidth</w:t>
      </w:r>
      <w:r w:rsidR="00C631C5">
        <w:rPr>
          <w:lang w:val="en-US"/>
        </w:rPr>
        <w:t xml:space="preserve"> (although the detail of LBT bandwidth is still under discussion). Hence, there could be scenario that some frequency range (e.g. either a BWP or a carrier) without UE scheduled in its corresponding active BWP. Then, the Rel-16 RSSI measurement is not sufficient to </w:t>
      </w:r>
      <w:r>
        <w:rPr>
          <w:lang w:val="en-US"/>
        </w:rPr>
        <w:t xml:space="preserve">acquire a full knowledge of the interference situation over the whole wide band, </w:t>
      </w:r>
      <w:r w:rsidR="00C631C5">
        <w:rPr>
          <w:lang w:val="en-US"/>
        </w:rPr>
        <w:t xml:space="preserve">and </w:t>
      </w:r>
      <w:r>
        <w:rPr>
          <w:lang w:val="en-US"/>
        </w:rPr>
        <w:t xml:space="preserve">it is beneficial to generalize the Rel-16 RSSI measurement to outside the active BWP and even in a non-serving cell. </w:t>
      </w:r>
    </w:p>
    <w:p w14:paraId="07163259" w14:textId="282FD664" w:rsidR="0072715A" w:rsidRPr="0072715A" w:rsidRDefault="00D65339" w:rsidP="00905DEF">
      <w:pPr>
        <w:tabs>
          <w:tab w:val="left" w:pos="1300"/>
        </w:tabs>
        <w:jc w:val="both"/>
        <w:rPr>
          <w:b/>
          <w:u w:val="single"/>
          <w:lang w:val="en-US"/>
        </w:rPr>
      </w:pPr>
      <w:r>
        <w:rPr>
          <w:b/>
          <w:u w:val="single"/>
          <w:lang w:val="en-US"/>
        </w:rPr>
        <w:t xml:space="preserve">Proposal </w:t>
      </w:r>
      <w:r w:rsidR="00FF1E16">
        <w:rPr>
          <w:b/>
          <w:u w:val="single"/>
          <w:lang w:val="en-US"/>
        </w:rPr>
        <w:t>9</w:t>
      </w:r>
      <w:r w:rsidR="0072715A">
        <w:rPr>
          <w:b/>
          <w:u w:val="single"/>
          <w:lang w:val="en-US"/>
        </w:rPr>
        <w:t>: Support RSSI measurement outside the active BWP and in non-serving cell.</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6F7489FA" w14:textId="77777777" w:rsidR="00E1116F" w:rsidRDefault="00E1116F" w:rsidP="00E1116F">
      <w:pPr>
        <w:jc w:val="both"/>
        <w:rPr>
          <w:b/>
          <w:u w:val="single"/>
          <w:lang w:val="en-US"/>
        </w:rPr>
      </w:pPr>
      <w:r>
        <w:rPr>
          <w:b/>
          <w:u w:val="single"/>
          <w:lang w:val="en-US"/>
        </w:rPr>
        <w:t>P</w:t>
      </w:r>
      <w:r w:rsidRPr="003514BC">
        <w:rPr>
          <w:b/>
          <w:u w:val="single"/>
          <w:lang w:val="en-US"/>
        </w:rPr>
        <w:t xml:space="preserve">roposal 1: </w:t>
      </w:r>
      <w:r>
        <w:rPr>
          <w:b/>
          <w:u w:val="single"/>
          <w:lang w:val="en-US"/>
        </w:rPr>
        <w:t>Support LBT mode and no-LBT mode per node in a cell.</w:t>
      </w:r>
    </w:p>
    <w:p w14:paraId="64DE2C83" w14:textId="77777777" w:rsidR="00E1116F" w:rsidRPr="00AE5484" w:rsidRDefault="00E1116F" w:rsidP="00E1116F">
      <w:pPr>
        <w:pStyle w:val="ListParagraph"/>
        <w:numPr>
          <w:ilvl w:val="0"/>
          <w:numId w:val="38"/>
        </w:numPr>
        <w:ind w:leftChars="0"/>
        <w:jc w:val="both"/>
        <w:rPr>
          <w:b/>
          <w:u w:val="single"/>
          <w:lang w:val="en-US"/>
        </w:rPr>
      </w:pPr>
      <w:r w:rsidRPr="00AE5484">
        <w:rPr>
          <w:b/>
          <w:u w:val="single"/>
          <w:lang w:val="en-US"/>
        </w:rPr>
        <w:t>UEs in a cell can operate in same or different mode;</w:t>
      </w:r>
    </w:p>
    <w:p w14:paraId="3A5E7E9F" w14:textId="77777777" w:rsidR="00E1116F" w:rsidRPr="00AE5484" w:rsidRDefault="00E1116F" w:rsidP="00E1116F">
      <w:pPr>
        <w:pStyle w:val="ListParagraph"/>
        <w:numPr>
          <w:ilvl w:val="0"/>
          <w:numId w:val="38"/>
        </w:numPr>
        <w:ind w:leftChars="0"/>
        <w:jc w:val="both"/>
        <w:rPr>
          <w:b/>
          <w:u w:val="single"/>
          <w:lang w:val="en-US"/>
        </w:rPr>
      </w:pPr>
      <w:r w:rsidRPr="00AE5484">
        <w:rPr>
          <w:b/>
          <w:u w:val="single"/>
          <w:lang w:val="en-US"/>
        </w:rPr>
        <w:t>UE can operate in same or different mode from its serving gNB;</w:t>
      </w:r>
    </w:p>
    <w:p w14:paraId="562C7C37" w14:textId="77777777" w:rsidR="00E1116F" w:rsidRPr="00AE5484" w:rsidRDefault="00E1116F" w:rsidP="00E1116F">
      <w:pPr>
        <w:pStyle w:val="ListParagraph"/>
        <w:numPr>
          <w:ilvl w:val="0"/>
          <w:numId w:val="38"/>
        </w:numPr>
        <w:ind w:leftChars="0"/>
        <w:jc w:val="both"/>
        <w:rPr>
          <w:b/>
          <w:u w:val="single"/>
          <w:lang w:val="en-US"/>
        </w:rPr>
      </w:pPr>
      <w:r w:rsidRPr="00AE5484">
        <w:rPr>
          <w:b/>
          <w:u w:val="single"/>
          <w:lang w:val="en-US"/>
        </w:rPr>
        <w:t>gNB determines its operation mode up to implementation;</w:t>
      </w:r>
    </w:p>
    <w:p w14:paraId="03A63DC0" w14:textId="77777777" w:rsidR="00E1116F" w:rsidRPr="00AE5484" w:rsidRDefault="00E1116F" w:rsidP="00E1116F">
      <w:pPr>
        <w:pStyle w:val="ListParagraph"/>
        <w:numPr>
          <w:ilvl w:val="0"/>
          <w:numId w:val="38"/>
        </w:numPr>
        <w:ind w:leftChars="0"/>
        <w:jc w:val="both"/>
        <w:rPr>
          <w:b/>
          <w:u w:val="single"/>
          <w:lang w:val="en-US"/>
        </w:rPr>
      </w:pPr>
      <w:r w:rsidRPr="00AE5484">
        <w:rPr>
          <w:b/>
          <w:u w:val="single"/>
          <w:lang w:val="en-US"/>
        </w:rPr>
        <w:t xml:space="preserve">gNB indicates </w:t>
      </w:r>
      <w:r>
        <w:rPr>
          <w:b/>
          <w:u w:val="single"/>
          <w:lang w:val="en-US"/>
        </w:rPr>
        <w:t xml:space="preserve">both gNB’s and UE’s </w:t>
      </w:r>
      <w:r w:rsidRPr="00AE5484">
        <w:rPr>
          <w:b/>
          <w:u w:val="single"/>
          <w:lang w:val="en-US"/>
        </w:rPr>
        <w:t xml:space="preserve">operation mode to </w:t>
      </w:r>
      <w:r>
        <w:rPr>
          <w:b/>
          <w:u w:val="single"/>
          <w:lang w:val="en-US"/>
        </w:rPr>
        <w:t xml:space="preserve">its serving </w:t>
      </w:r>
      <w:r w:rsidRPr="00AE5484">
        <w:rPr>
          <w:b/>
          <w:u w:val="single"/>
          <w:lang w:val="en-US"/>
        </w:rPr>
        <w:t>UE in both cell-specific (e.g. system information and RRC parameter) and UE-specific/UE-group-specific (e.g. RRC parameter) manners.</w:t>
      </w:r>
    </w:p>
    <w:p w14:paraId="3A91D4ED" w14:textId="77777777" w:rsidR="00E1116F" w:rsidRPr="00E1116F" w:rsidRDefault="00E1116F" w:rsidP="00E1116F">
      <w:pPr>
        <w:jc w:val="both"/>
        <w:rPr>
          <w:b/>
          <w:lang w:eastAsia="ja-JP"/>
        </w:rPr>
      </w:pPr>
      <w:r w:rsidRPr="00E1116F">
        <w:rPr>
          <w:b/>
          <w:u w:val="single"/>
          <w:lang w:eastAsia="ja-JP"/>
        </w:rPr>
        <w:t>Proposal 2: Support Alt SC.1, CA.1, and CA.2 as the first preference, and SC.3 and CA.5 as the second preference.</w:t>
      </w:r>
      <w:r w:rsidRPr="00E1116F">
        <w:rPr>
          <w:b/>
          <w:lang w:eastAsia="ja-JP"/>
        </w:rPr>
        <w:t xml:space="preserve"> </w:t>
      </w:r>
    </w:p>
    <w:p w14:paraId="2473B559" w14:textId="77777777" w:rsidR="000D6DAD" w:rsidRPr="00C63B00" w:rsidRDefault="000D6DAD" w:rsidP="000D6DAD">
      <w:pPr>
        <w:tabs>
          <w:tab w:val="left" w:pos="1300"/>
        </w:tabs>
        <w:jc w:val="both"/>
        <w:rPr>
          <w:b/>
          <w:u w:val="single"/>
        </w:rPr>
      </w:pPr>
      <w:r w:rsidRPr="00C63B00">
        <w:rPr>
          <w:b/>
          <w:u w:val="single"/>
        </w:rPr>
        <w:t>Proposal 3: Support the following types of channel access procedures for 60 GHz unlicensed band:</w:t>
      </w:r>
    </w:p>
    <w:p w14:paraId="0600CB69" w14:textId="77777777" w:rsidR="000D6DAD" w:rsidRPr="00C63B00" w:rsidRDefault="000D6DAD" w:rsidP="000D6DAD">
      <w:pPr>
        <w:pStyle w:val="ListParagraph"/>
        <w:numPr>
          <w:ilvl w:val="0"/>
          <w:numId w:val="38"/>
        </w:numPr>
        <w:ind w:leftChars="0"/>
        <w:jc w:val="both"/>
        <w:rPr>
          <w:b/>
          <w:u w:val="single"/>
          <w:lang w:val="en-US"/>
        </w:rPr>
      </w:pPr>
      <w:r w:rsidRPr="00C63B00">
        <w:rPr>
          <w:b/>
          <w:u w:val="single"/>
          <w:lang w:val="en-US"/>
        </w:rPr>
        <w:t>Type 1 channel access procedure without CWS adaptation;</w:t>
      </w:r>
    </w:p>
    <w:p w14:paraId="678837D6" w14:textId="77777777" w:rsidR="000D6DAD" w:rsidRPr="00C63B00" w:rsidRDefault="000D6DAD" w:rsidP="000D6DAD">
      <w:pPr>
        <w:pStyle w:val="ListParagraph"/>
        <w:numPr>
          <w:ilvl w:val="0"/>
          <w:numId w:val="3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09A26B45" w14:textId="77777777" w:rsidR="000D6DAD" w:rsidRPr="000D6DAD" w:rsidRDefault="000D6DAD" w:rsidP="000D6DAD">
      <w:pPr>
        <w:tabs>
          <w:tab w:val="left" w:pos="1300"/>
        </w:tabs>
        <w:jc w:val="both"/>
        <w:rPr>
          <w:b/>
          <w:u w:val="single"/>
        </w:rPr>
      </w:pPr>
      <w:r w:rsidRPr="000D6DAD">
        <w:rPr>
          <w:b/>
          <w:u w:val="single"/>
        </w:rPr>
        <w:t>Proposal 4: No need to define CAPC for 60 GHz unlicensed band.</w:t>
      </w:r>
    </w:p>
    <w:p w14:paraId="5201D56E" w14:textId="77777777" w:rsidR="00E1116F" w:rsidRPr="008A7500" w:rsidRDefault="00E1116F" w:rsidP="00E1116F">
      <w:pPr>
        <w:tabs>
          <w:tab w:val="left" w:pos="1300"/>
        </w:tabs>
        <w:jc w:val="both"/>
        <w:rPr>
          <w:b/>
          <w:u w:val="single"/>
        </w:rPr>
      </w:pPr>
      <w:r w:rsidRPr="008A7500">
        <w:rPr>
          <w:b/>
          <w:u w:val="single"/>
        </w:rPr>
        <w:t>Proposal 5: ED threshold should depend on</w:t>
      </w:r>
      <w:r>
        <w:rPr>
          <w:b/>
          <w:u w:val="single"/>
        </w:rPr>
        <w:t>:</w:t>
      </w:r>
    </w:p>
    <w:p w14:paraId="2B65BBD2" w14:textId="77777777" w:rsidR="00E1116F" w:rsidRPr="008A7500" w:rsidRDefault="00E1116F" w:rsidP="00E1116F">
      <w:pPr>
        <w:pStyle w:val="ListParagraph"/>
        <w:numPr>
          <w:ilvl w:val="0"/>
          <w:numId w:val="38"/>
        </w:numPr>
        <w:ind w:leftChars="0"/>
        <w:jc w:val="both"/>
        <w:rPr>
          <w:b/>
          <w:u w:val="single"/>
          <w:lang w:val="en-US"/>
        </w:rPr>
      </w:pPr>
      <w:r w:rsidRPr="008A7500">
        <w:rPr>
          <w:b/>
          <w:u w:val="single"/>
          <w:lang w:val="en-US"/>
        </w:rPr>
        <w:lastRenderedPageBreak/>
        <w:t>Whether other technology sharing the channel is absent or not on a long-term basis</w:t>
      </w:r>
      <w:r>
        <w:rPr>
          <w:b/>
          <w:u w:val="single"/>
          <w:lang w:val="en-US"/>
        </w:rPr>
        <w:t>;</w:t>
      </w:r>
    </w:p>
    <w:p w14:paraId="78E33F7A" w14:textId="77777777" w:rsidR="00E1116F" w:rsidRPr="008A7500" w:rsidRDefault="00E1116F" w:rsidP="00E1116F">
      <w:pPr>
        <w:pStyle w:val="ListParagraph"/>
        <w:numPr>
          <w:ilvl w:val="0"/>
          <w:numId w:val="38"/>
        </w:numPr>
        <w:ind w:leftChars="0"/>
        <w:jc w:val="both"/>
        <w:rPr>
          <w:b/>
          <w:u w:val="single"/>
          <w:lang w:val="en-US"/>
        </w:rPr>
      </w:pPr>
      <w:r w:rsidRPr="008A7500">
        <w:rPr>
          <w:b/>
          <w:u w:val="single"/>
          <w:lang w:val="en-US"/>
        </w:rPr>
        <w:t>LBT bandwidth</w:t>
      </w:r>
      <w:r>
        <w:rPr>
          <w:b/>
          <w:u w:val="single"/>
          <w:lang w:val="en-US"/>
        </w:rPr>
        <w:t xml:space="preserve"> (which is operation channel bandwidth in regulation);</w:t>
      </w:r>
    </w:p>
    <w:p w14:paraId="53B909BE" w14:textId="41072381" w:rsidR="000D6DAD" w:rsidRPr="008A7500" w:rsidRDefault="00E1116F" w:rsidP="00E1116F">
      <w:pPr>
        <w:pStyle w:val="ListParagraph"/>
        <w:numPr>
          <w:ilvl w:val="0"/>
          <w:numId w:val="38"/>
        </w:numPr>
        <w:ind w:leftChars="0"/>
        <w:jc w:val="both"/>
        <w:rPr>
          <w:b/>
          <w:u w:val="single"/>
          <w:lang w:val="en-US"/>
        </w:rPr>
      </w:pPr>
      <w:r w:rsidRPr="008A7500">
        <w:rPr>
          <w:b/>
          <w:u w:val="single"/>
          <w:lang w:val="en-US"/>
        </w:rPr>
        <w:t>Beam parameters including beamforming gain and/or beam direction for transmission and/or receiving</w:t>
      </w:r>
      <w:r w:rsidR="000D6DAD" w:rsidRPr="008A7500">
        <w:rPr>
          <w:b/>
          <w:u w:val="single"/>
          <w:lang w:val="en-US"/>
        </w:rPr>
        <w:t xml:space="preserve">. </w:t>
      </w:r>
    </w:p>
    <w:p w14:paraId="43B4EBA8" w14:textId="77777777" w:rsidR="000D6DAD" w:rsidRPr="00A863FA" w:rsidRDefault="000D6DAD" w:rsidP="000D6DAD">
      <w:pPr>
        <w:tabs>
          <w:tab w:val="left" w:pos="1300"/>
        </w:tabs>
        <w:jc w:val="both"/>
        <w:rPr>
          <w:b/>
          <w:u w:val="single"/>
        </w:rPr>
      </w:pPr>
      <w:r w:rsidRPr="00A863FA">
        <w:rPr>
          <w:b/>
          <w:u w:val="single"/>
        </w:rPr>
        <w:t>Proposal 6: For “short control signal”:</w:t>
      </w:r>
    </w:p>
    <w:p w14:paraId="0EC1596F" w14:textId="77777777" w:rsidR="000D6DAD" w:rsidRPr="00A863FA" w:rsidRDefault="000D6DAD" w:rsidP="000D6DAD">
      <w:pPr>
        <w:pStyle w:val="ListParagraph"/>
        <w:numPr>
          <w:ilvl w:val="0"/>
          <w:numId w:val="38"/>
        </w:numPr>
        <w:ind w:leftChars="0"/>
        <w:jc w:val="both"/>
        <w:rPr>
          <w:b/>
          <w:u w:val="single"/>
          <w:lang w:val="en-US"/>
        </w:rPr>
      </w:pPr>
      <w:r>
        <w:rPr>
          <w:b/>
          <w:u w:val="single"/>
        </w:rPr>
        <w:t>a</w:t>
      </w:r>
      <w:r w:rsidRPr="00A863FA">
        <w:rPr>
          <w:b/>
          <w:u w:val="single"/>
          <w:lang w:val="en-US"/>
        </w:rPr>
        <w:t>ny periodic transmission with high priority can be part of “short control signal”, including discovery burst, non-unicast informatio</w:t>
      </w:r>
      <w:r>
        <w:rPr>
          <w:b/>
          <w:u w:val="single"/>
          <w:lang w:val="en-US"/>
        </w:rPr>
        <w:t>n, PRACH, PDCCH, PUCCH, and RS.</w:t>
      </w:r>
    </w:p>
    <w:p w14:paraId="2A90C327" w14:textId="77777777" w:rsidR="000D6DAD" w:rsidRPr="00A863FA" w:rsidRDefault="000D6DAD" w:rsidP="000D6DAD">
      <w:pPr>
        <w:pStyle w:val="ListParagraph"/>
        <w:numPr>
          <w:ilvl w:val="0"/>
          <w:numId w:val="38"/>
        </w:numPr>
        <w:ind w:leftChars="0"/>
        <w:jc w:val="both"/>
        <w:rPr>
          <w:b/>
          <w:u w:val="single"/>
          <w:lang w:val="en-US"/>
        </w:rPr>
      </w:pPr>
      <w:r>
        <w:rPr>
          <w:b/>
          <w:u w:val="single"/>
          <w:lang w:val="en-US"/>
        </w:rPr>
        <w:t>s</w:t>
      </w:r>
      <w:r w:rsidRPr="00A863FA">
        <w:rPr>
          <w:b/>
          <w:u w:val="single"/>
          <w:lang w:val="en-US"/>
        </w:rPr>
        <w:t>upport limitation on the transmission duration and duty cycle to use “short control signal”, wherein the transmission duration and duty cycle are defined from the c</w:t>
      </w:r>
      <w:r>
        <w:rPr>
          <w:b/>
          <w:u w:val="single"/>
          <w:lang w:val="en-US"/>
        </w:rPr>
        <w:t>hannel occupancy point of view.</w:t>
      </w:r>
    </w:p>
    <w:p w14:paraId="0CF8C698" w14:textId="77777777" w:rsidR="009123FD" w:rsidRDefault="009123FD" w:rsidP="009123FD">
      <w:pPr>
        <w:tabs>
          <w:tab w:val="left" w:pos="1300"/>
        </w:tabs>
        <w:jc w:val="both"/>
        <w:rPr>
          <w:b/>
          <w:u w:val="single"/>
        </w:rPr>
      </w:pPr>
      <w:r w:rsidRPr="00EC5B50">
        <w:rPr>
          <w:b/>
          <w:u w:val="single"/>
        </w:rPr>
        <w:t>Proposal 7:</w:t>
      </w:r>
    </w:p>
    <w:p w14:paraId="3EE76732" w14:textId="77777777" w:rsidR="009123FD" w:rsidRDefault="009123FD" w:rsidP="009123FD">
      <w:pPr>
        <w:pStyle w:val="ListParagraph"/>
        <w:numPr>
          <w:ilvl w:val="0"/>
          <w:numId w:val="38"/>
        </w:numPr>
        <w:ind w:leftChars="0"/>
        <w:jc w:val="both"/>
        <w:rPr>
          <w:b/>
          <w:u w:val="single"/>
        </w:rPr>
      </w:pPr>
      <w:r w:rsidRPr="000D6DAD">
        <w:rPr>
          <w:b/>
          <w:u w:val="single"/>
        </w:rPr>
        <w:t>Support channel access mechanism with directional channel sensing.</w:t>
      </w:r>
    </w:p>
    <w:p w14:paraId="4E6EC8EC" w14:textId="77777777" w:rsidR="009123FD" w:rsidRPr="000D6DAD" w:rsidRDefault="009123FD" w:rsidP="009123FD">
      <w:pPr>
        <w:pStyle w:val="ListParagraph"/>
        <w:numPr>
          <w:ilvl w:val="0"/>
          <w:numId w:val="38"/>
        </w:numPr>
        <w:ind w:leftChars="0"/>
        <w:jc w:val="both"/>
        <w:rPr>
          <w:b/>
          <w:u w:val="single"/>
        </w:rPr>
      </w:pPr>
      <w:r>
        <w:rPr>
          <w:b/>
          <w:u w:val="single"/>
        </w:rPr>
        <w:t>Support directional channel sensing in multi-beam operation:</w:t>
      </w:r>
    </w:p>
    <w:p w14:paraId="0B1EE4D2" w14:textId="77777777" w:rsidR="009123FD" w:rsidRDefault="009123FD" w:rsidP="009123FD">
      <w:pPr>
        <w:pStyle w:val="ListParagraph"/>
        <w:numPr>
          <w:ilvl w:val="1"/>
          <w:numId w:val="38"/>
        </w:numPr>
        <w:ind w:leftChars="0"/>
        <w:jc w:val="both"/>
        <w:rPr>
          <w:b/>
          <w:u w:val="single"/>
        </w:rPr>
      </w:pPr>
      <w:r>
        <w:rPr>
          <w:b/>
          <w:u w:val="single"/>
        </w:rPr>
        <w:t>For multi-beam SDM scenario, both Alt 1 and Alt 2 can be supported.</w:t>
      </w:r>
    </w:p>
    <w:p w14:paraId="3B3D1306" w14:textId="77777777" w:rsidR="009123FD" w:rsidRDefault="009123FD" w:rsidP="009123FD">
      <w:pPr>
        <w:pStyle w:val="ListParagraph"/>
        <w:numPr>
          <w:ilvl w:val="1"/>
          <w:numId w:val="38"/>
        </w:numPr>
        <w:ind w:leftChars="0"/>
        <w:jc w:val="both"/>
        <w:rPr>
          <w:b/>
          <w:u w:val="single"/>
        </w:rPr>
      </w:pPr>
      <w:r>
        <w:rPr>
          <w:b/>
          <w:u w:val="single"/>
        </w:rPr>
        <w:t>For multi-beam TDM scenario, Alt 1 can be supported as baseline, and selection between Alt 2 and Alt 3 depends on whether sensing is required for switching beams within a COT.</w:t>
      </w:r>
    </w:p>
    <w:p w14:paraId="310F92A4" w14:textId="77777777" w:rsidR="009123FD" w:rsidRDefault="009123FD" w:rsidP="009123FD">
      <w:pPr>
        <w:pStyle w:val="ListParagraph"/>
        <w:numPr>
          <w:ilvl w:val="1"/>
          <w:numId w:val="38"/>
        </w:numPr>
        <w:ind w:leftChars="0"/>
        <w:jc w:val="both"/>
        <w:rPr>
          <w:b/>
          <w:u w:val="single"/>
        </w:rPr>
      </w:pPr>
      <w:r>
        <w:rPr>
          <w:b/>
          <w:u w:val="single"/>
        </w:rPr>
        <w:t>The details of per-beam LBT sensing and its associated per-beam transmission for both SDM and TDM scenarios should be further investigated.</w:t>
      </w:r>
    </w:p>
    <w:p w14:paraId="666E1848" w14:textId="69237FE9" w:rsidR="000D6DAD" w:rsidRPr="000D6DAD" w:rsidRDefault="00E1116F" w:rsidP="000D6DAD">
      <w:pPr>
        <w:tabs>
          <w:tab w:val="left" w:pos="1300"/>
        </w:tabs>
        <w:jc w:val="both"/>
        <w:rPr>
          <w:b/>
          <w:u w:val="single"/>
        </w:rPr>
      </w:pPr>
      <w:r>
        <w:rPr>
          <w:b/>
          <w:u w:val="single"/>
        </w:rPr>
        <w:t>Proposal 8</w:t>
      </w:r>
      <w:r w:rsidR="000D6DAD" w:rsidRPr="000D6DAD">
        <w:rPr>
          <w:b/>
          <w:u w:val="single"/>
        </w:rPr>
        <w:t>: Support dynamic RX-assistant channel access mechanism with handshake between transmitter and receiver, e.g. wherein the channel access request is based on DCI and channel access response is based on UCI in a downlink scenario.</w:t>
      </w:r>
    </w:p>
    <w:p w14:paraId="451EEB4C" w14:textId="723A47FD" w:rsidR="000D6DAD" w:rsidRPr="0072715A" w:rsidRDefault="00E1116F" w:rsidP="000D6DAD">
      <w:pPr>
        <w:tabs>
          <w:tab w:val="left" w:pos="1300"/>
        </w:tabs>
        <w:jc w:val="both"/>
        <w:rPr>
          <w:b/>
          <w:u w:val="single"/>
          <w:lang w:val="en-US"/>
        </w:rPr>
      </w:pPr>
      <w:r>
        <w:rPr>
          <w:b/>
          <w:u w:val="single"/>
          <w:lang w:val="en-US"/>
        </w:rPr>
        <w:t>Proposal 9</w:t>
      </w:r>
      <w:r w:rsidR="000D6DAD">
        <w:rPr>
          <w:b/>
          <w:u w:val="single"/>
          <w:lang w:val="en-US"/>
        </w:rPr>
        <w:t>: Support RSSI measurement outside the active BWP and in non-serving cell.</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1E7866" w14:textId="77777777" w:rsidR="00786192" w:rsidRPr="00F34076" w:rsidRDefault="00786192" w:rsidP="00786192">
      <w:pPr>
        <w:rPr>
          <w:lang w:val="en-US" w:eastAsia="ja-JP"/>
        </w:rPr>
      </w:pPr>
      <w:r>
        <w:rPr>
          <w:lang w:val="en-US" w:eastAsia="ja-JP"/>
        </w:rPr>
        <w:t xml:space="preserve">[1] Chairman notes for RAN1#104-e.  </w:t>
      </w:r>
    </w:p>
    <w:p w14:paraId="45C689A8" w14:textId="702BE5DE" w:rsidR="00F34076" w:rsidRDefault="00F34076" w:rsidP="00786192">
      <w:pPr>
        <w:rPr>
          <w:lang w:val="en-US" w:eastAsia="ja-JP"/>
        </w:rPr>
      </w:pPr>
    </w:p>
    <w:sectPr w:rsidR="00F3407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D3EA7" w14:textId="77777777" w:rsidR="00B55695" w:rsidRDefault="00B55695" w:rsidP="00083046">
      <w:r>
        <w:separator/>
      </w:r>
    </w:p>
  </w:endnote>
  <w:endnote w:type="continuationSeparator" w:id="0">
    <w:p w14:paraId="390B155B" w14:textId="77777777" w:rsidR="00B55695" w:rsidRDefault="00B5569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6E6DC" w14:textId="77777777" w:rsidR="00B55695" w:rsidRDefault="00B55695" w:rsidP="00083046">
      <w:r>
        <w:separator/>
      </w:r>
    </w:p>
  </w:footnote>
  <w:footnote w:type="continuationSeparator" w:id="0">
    <w:p w14:paraId="47365CE3" w14:textId="77777777" w:rsidR="00B55695" w:rsidRDefault="00B5569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EF24AF"/>
    <w:multiLevelType w:val="hybridMultilevel"/>
    <w:tmpl w:val="2D7448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0"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95F407A"/>
    <w:multiLevelType w:val="hybridMultilevel"/>
    <w:tmpl w:val="96361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1138D"/>
    <w:multiLevelType w:val="hybridMultilevel"/>
    <w:tmpl w:val="71D450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B24F6"/>
    <w:multiLevelType w:val="hybridMultilevel"/>
    <w:tmpl w:val="46E41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4A5E3F"/>
    <w:multiLevelType w:val="hybridMultilevel"/>
    <w:tmpl w:val="A1188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8D413D"/>
    <w:multiLevelType w:val="hybridMultilevel"/>
    <w:tmpl w:val="EED036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A7BC0"/>
    <w:multiLevelType w:val="hybridMultilevel"/>
    <w:tmpl w:val="7F3EF2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66282C"/>
    <w:multiLevelType w:val="hybridMultilevel"/>
    <w:tmpl w:val="CF580C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4A466E"/>
    <w:multiLevelType w:val="hybridMultilevel"/>
    <w:tmpl w:val="508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77EA3105"/>
    <w:multiLevelType w:val="hybridMultilevel"/>
    <w:tmpl w:val="8FE031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6"/>
  </w:num>
  <w:num w:numId="4">
    <w:abstractNumId w:val="50"/>
  </w:num>
  <w:num w:numId="5">
    <w:abstractNumId w:val="31"/>
  </w:num>
  <w:num w:numId="6">
    <w:abstractNumId w:val="17"/>
  </w:num>
  <w:num w:numId="7">
    <w:abstractNumId w:val="43"/>
  </w:num>
  <w:num w:numId="8">
    <w:abstractNumId w:val="21"/>
  </w:num>
  <w:num w:numId="9">
    <w:abstractNumId w:val="11"/>
  </w:num>
  <w:num w:numId="10">
    <w:abstractNumId w:val="14"/>
  </w:num>
  <w:num w:numId="11">
    <w:abstractNumId w:val="6"/>
  </w:num>
  <w:num w:numId="12">
    <w:abstractNumId w:val="53"/>
  </w:num>
  <w:num w:numId="13">
    <w:abstractNumId w:val="3"/>
  </w:num>
  <w:num w:numId="14">
    <w:abstractNumId w:val="26"/>
  </w:num>
  <w:num w:numId="15">
    <w:abstractNumId w:val="10"/>
  </w:num>
  <w:num w:numId="16">
    <w:abstractNumId w:val="26"/>
  </w:num>
  <w:num w:numId="17">
    <w:abstractNumId w:val="47"/>
  </w:num>
  <w:num w:numId="18">
    <w:abstractNumId w:val="27"/>
  </w:num>
  <w:num w:numId="19">
    <w:abstractNumId w:val="55"/>
  </w:num>
  <w:num w:numId="20">
    <w:abstractNumId w:val="2"/>
  </w:num>
  <w:num w:numId="21">
    <w:abstractNumId w:val="20"/>
  </w:num>
  <w:num w:numId="22">
    <w:abstractNumId w:val="18"/>
  </w:num>
  <w:num w:numId="23">
    <w:abstractNumId w:val="54"/>
  </w:num>
  <w:num w:numId="24">
    <w:abstractNumId w:val="46"/>
  </w:num>
  <w:num w:numId="25">
    <w:abstractNumId w:val="7"/>
  </w:num>
  <w:num w:numId="26">
    <w:abstractNumId w:val="32"/>
  </w:num>
  <w:num w:numId="27">
    <w:abstractNumId w:val="41"/>
  </w:num>
  <w:num w:numId="28">
    <w:abstractNumId w:val="19"/>
  </w:num>
  <w:num w:numId="29">
    <w:abstractNumId w:val="1"/>
  </w:num>
  <w:num w:numId="30">
    <w:abstractNumId w:val="38"/>
  </w:num>
  <w:num w:numId="31">
    <w:abstractNumId w:val="29"/>
  </w:num>
  <w:num w:numId="32">
    <w:abstractNumId w:val="4"/>
  </w:num>
  <w:num w:numId="33">
    <w:abstractNumId w:val="16"/>
  </w:num>
  <w:num w:numId="34">
    <w:abstractNumId w:val="24"/>
  </w:num>
  <w:num w:numId="35">
    <w:abstractNumId w:val="40"/>
  </w:num>
  <w:num w:numId="36">
    <w:abstractNumId w:val="30"/>
  </w:num>
  <w:num w:numId="37">
    <w:abstractNumId w:val="25"/>
  </w:num>
  <w:num w:numId="38">
    <w:abstractNumId w:val="51"/>
  </w:num>
  <w:num w:numId="39">
    <w:abstractNumId w:val="49"/>
  </w:num>
  <w:num w:numId="40">
    <w:abstractNumId w:val="12"/>
  </w:num>
  <w:num w:numId="41">
    <w:abstractNumId w:val="5"/>
  </w:num>
  <w:num w:numId="42">
    <w:abstractNumId w:val="37"/>
  </w:num>
  <w:num w:numId="43">
    <w:abstractNumId w:val="39"/>
  </w:num>
  <w:num w:numId="44">
    <w:abstractNumId w:val="52"/>
  </w:num>
  <w:num w:numId="45">
    <w:abstractNumId w:val="13"/>
  </w:num>
  <w:num w:numId="46">
    <w:abstractNumId w:val="45"/>
  </w:num>
  <w:num w:numId="47">
    <w:abstractNumId w:val="35"/>
  </w:num>
  <w:num w:numId="48">
    <w:abstractNumId w:val="22"/>
  </w:num>
  <w:num w:numId="49">
    <w:abstractNumId w:val="34"/>
  </w:num>
  <w:num w:numId="50">
    <w:abstractNumId w:val="23"/>
  </w:num>
  <w:num w:numId="51">
    <w:abstractNumId w:val="0"/>
    <w:lvlOverride w:ilvl="0">
      <w:startOverride w:val="1"/>
    </w:lvlOverride>
  </w:num>
  <w:num w:numId="52">
    <w:abstractNumId w:val="42"/>
  </w:num>
  <w:num w:numId="53">
    <w:abstractNumId w:val="56"/>
  </w:num>
  <w:num w:numId="54">
    <w:abstractNumId w:val="28"/>
  </w:num>
  <w:num w:numId="55">
    <w:abstractNumId w:val="8"/>
  </w:num>
  <w:num w:numId="56">
    <w:abstractNumId w:val="56"/>
  </w:num>
  <w:num w:numId="57">
    <w:abstractNumId w:val="48"/>
  </w:num>
  <w:num w:numId="58">
    <w:abstractNumId w:val="33"/>
  </w:num>
  <w:num w:numId="59">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51"/>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52"/>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6E968-D8A5-4EC3-8410-F86E5F04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4091</Words>
  <Characters>23319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2021-04-05T15:59:00Z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